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24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798"/>
        <w:gridCol w:w="3161"/>
        <w:gridCol w:w="4579"/>
      </w:tblGrid>
      <w:tr w:rsidR="00764B9C" w:rsidRPr="0017296F" w14:paraId="4A626522" w14:textId="77777777" w:rsidTr="00F83E69">
        <w:trPr>
          <w:cantSplit/>
          <w:trHeight w:hRule="exact" w:val="620"/>
        </w:trPr>
        <w:tc>
          <w:tcPr>
            <w:tcW w:w="2386" w:type="dxa"/>
            <w:shd w:val="clear" w:color="auto" w:fill="auto"/>
            <w:hideMark/>
          </w:tcPr>
          <w:p w14:paraId="49472765" w14:textId="62206D23" w:rsidR="00764B9C" w:rsidRPr="00E77A87" w:rsidRDefault="00764B9C" w:rsidP="006F47E6">
            <w:pPr>
              <w:rPr>
                <w:rFonts w:ascii="Calibri" w:eastAsia="Calibri" w:hAnsi="Calibri" w:cs="Arial"/>
              </w:rPr>
            </w:pPr>
            <w:r w:rsidRPr="00E77A87">
              <w:rPr>
                <w:rFonts w:ascii="Calibri" w:eastAsia="Calibri" w:hAnsi="Calibri"/>
                <w:noProof/>
                <w:lang w:eastAsia="ru-RU"/>
              </w:rPr>
              <w:drawing>
                <wp:inline distT="0" distB="0" distL="0" distR="0" wp14:anchorId="5B864663" wp14:editId="7A066367">
                  <wp:extent cx="1353185" cy="3581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49BF28F4" w14:textId="77777777" w:rsidR="00764B9C" w:rsidRPr="00E77A87" w:rsidRDefault="00764B9C" w:rsidP="006F47E6">
            <w:pPr>
              <w:jc w:val="right"/>
              <w:rPr>
                <w:rFonts w:ascii="Calibri" w:eastAsia="Calibri" w:hAnsi="Calibri"/>
                <w:bCs/>
                <w:sz w:val="32"/>
              </w:rPr>
            </w:pPr>
          </w:p>
        </w:tc>
        <w:tc>
          <w:tcPr>
            <w:tcW w:w="31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14:paraId="4592FB9F" w14:textId="77777777" w:rsidR="00764B9C" w:rsidRPr="003F2F9B" w:rsidRDefault="00764B9C" w:rsidP="006F47E6">
            <w:pPr>
              <w:tabs>
                <w:tab w:val="left" w:pos="340"/>
              </w:tabs>
              <w:spacing w:line="200" w:lineRule="exact"/>
              <w:ind w:left="170"/>
              <w:rPr>
                <w:rFonts w:ascii="Calibri" w:eastAsia="Calibri" w:hAnsi="Calibr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bCs/>
                <w:sz w:val="16"/>
                <w:szCs w:val="16"/>
              </w:rPr>
              <w:t>П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АО «Группа Ренессанс Страхование»</w:t>
            </w:r>
            <w:r w:rsidRPr="003F2F9B">
              <w:rPr>
                <w:rFonts w:ascii="Calibri" w:eastAsia="MingLiU" w:hAnsi="Calibri" w:cs="MingLiU"/>
                <w:bCs/>
                <w:sz w:val="16"/>
                <w:szCs w:val="16"/>
              </w:rPr>
              <w:br/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www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.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renins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.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com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br/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info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@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renins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.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com</w:t>
            </w:r>
          </w:p>
        </w:tc>
        <w:tc>
          <w:tcPr>
            <w:tcW w:w="457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hideMark/>
          </w:tcPr>
          <w:p w14:paraId="19A3C83E" w14:textId="77777777" w:rsidR="0099629F" w:rsidRPr="0099629F" w:rsidRDefault="0099629F" w:rsidP="0099629F">
            <w:pPr>
              <w:tabs>
                <w:tab w:val="left" w:pos="340"/>
              </w:tabs>
              <w:spacing w:line="200" w:lineRule="exact"/>
              <w:ind w:left="170"/>
              <w:rPr>
                <w:rFonts w:ascii="Calibri" w:eastAsia="Calibri" w:hAnsi="Calibri"/>
                <w:bCs/>
                <w:sz w:val="16"/>
                <w:szCs w:val="16"/>
              </w:rPr>
            </w:pPr>
            <w:r w:rsidRPr="0099629F">
              <w:rPr>
                <w:rFonts w:ascii="Calibri" w:eastAsia="Calibri" w:hAnsi="Calibri"/>
                <w:bCs/>
                <w:sz w:val="16"/>
                <w:szCs w:val="16"/>
              </w:rPr>
              <w:t xml:space="preserve">121614, г. Москва, вн.тер.г. муниципальный </w:t>
            </w:r>
          </w:p>
          <w:p w14:paraId="313B48BE" w14:textId="158CF7E0" w:rsidR="00764B9C" w:rsidRPr="00E77A87" w:rsidRDefault="0099629F" w:rsidP="0099629F">
            <w:pPr>
              <w:tabs>
                <w:tab w:val="left" w:pos="340"/>
              </w:tabs>
              <w:spacing w:line="200" w:lineRule="exact"/>
              <w:ind w:left="170"/>
              <w:rPr>
                <w:rFonts w:ascii="Calibri" w:eastAsia="Calibri" w:hAnsi="Calibri"/>
                <w:bCs/>
                <w:sz w:val="16"/>
                <w:szCs w:val="16"/>
              </w:rPr>
            </w:pPr>
            <w:r w:rsidRPr="0099629F">
              <w:rPr>
                <w:rFonts w:ascii="Calibri" w:eastAsia="Calibri" w:hAnsi="Calibri"/>
                <w:bCs/>
                <w:sz w:val="16"/>
                <w:szCs w:val="16"/>
              </w:rPr>
              <w:t>округ Крылатское, ул. Крылатская, д. 17, к</w:t>
            </w:r>
            <w:r>
              <w:rPr>
                <w:rFonts w:ascii="Calibri" w:eastAsia="Calibri" w:hAnsi="Calibri"/>
                <w:bCs/>
                <w:sz w:val="16"/>
                <w:szCs w:val="16"/>
              </w:rPr>
              <w:t>.1</w:t>
            </w:r>
          </w:p>
        </w:tc>
      </w:tr>
    </w:tbl>
    <w:p w14:paraId="1B5926B9" w14:textId="77777777" w:rsidR="00764B9C" w:rsidRDefault="00764B9C" w:rsidP="00764B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e"/>
        <w:tblpPr w:leftFromText="180" w:rightFromText="180" w:vertAnchor="text" w:horzAnchor="page" w:tblpX="8732" w:tblpY="97"/>
        <w:tblW w:w="0" w:type="auto"/>
        <w:tblLook w:val="04A0" w:firstRow="1" w:lastRow="0" w:firstColumn="1" w:lastColumn="0" w:noHBand="0" w:noVBand="1"/>
      </w:tblPr>
      <w:tblGrid>
        <w:gridCol w:w="2676"/>
      </w:tblGrid>
      <w:tr w:rsidR="00764B9C" w14:paraId="3F474AFD" w14:textId="77777777" w:rsidTr="009756AE">
        <w:trPr>
          <w:trHeight w:val="1850"/>
        </w:trPr>
        <w:tc>
          <w:tcPr>
            <w:tcW w:w="2527" w:type="dxa"/>
          </w:tcPr>
          <w:p w14:paraId="12617161" w14:textId="31A8C3DA" w:rsidR="00764B9C" w:rsidRDefault="009756AE" w:rsidP="00764B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6E43AF" wp14:editId="5C707569">
                  <wp:extent cx="1552575" cy="1552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code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102BA" w14:textId="77777777" w:rsidR="00764B9C" w:rsidRPr="00FF3BAF" w:rsidRDefault="00764B9C" w:rsidP="00764B9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FF3BAF">
        <w:rPr>
          <w:rFonts w:ascii="Times New Roman" w:hAnsi="Times New Roman" w:cs="Times New Roman"/>
          <w:b/>
          <w:sz w:val="28"/>
          <w:szCs w:val="28"/>
        </w:rPr>
        <w:t>Ключевой информационный документ</w:t>
      </w:r>
    </w:p>
    <w:p w14:paraId="49B6F37F" w14:textId="7181799C" w:rsidR="00764B9C" w:rsidRDefault="00764B9C" w:rsidP="00764B9C">
      <w:pPr>
        <w:pStyle w:val="ConsPlusNormal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FF3BAF">
        <w:rPr>
          <w:rFonts w:ascii="Times New Roman" w:hAnsi="Times New Roman" w:cs="Times New Roman"/>
          <w:b/>
          <w:sz w:val="28"/>
          <w:szCs w:val="28"/>
        </w:rPr>
        <w:t>об условиях договора добровольного страхования</w:t>
      </w:r>
      <w:r w:rsidRPr="00764B9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CF11922" w14:textId="77777777" w:rsidR="003A780F" w:rsidRDefault="00E227EC" w:rsidP="003A780F">
      <w:pPr>
        <w:pStyle w:val="ConsPlusNormal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75F5E">
        <w:rPr>
          <w:rFonts w:ascii="Times New Roman" w:hAnsi="Times New Roman" w:cs="Times New Roman"/>
          <w:b/>
          <w:sz w:val="28"/>
          <w:szCs w:val="28"/>
        </w:rPr>
        <w:t>Имущества и ответственности физических лиц</w:t>
      </w:r>
    </w:p>
    <w:p w14:paraId="76C01D14" w14:textId="77777777" w:rsidR="003A780F" w:rsidRPr="00AA0498" w:rsidRDefault="003A780F" w:rsidP="003A780F">
      <w:pPr>
        <w:pStyle w:val="ConsPlusNormal"/>
        <w:ind w:left="-993"/>
        <w:rPr>
          <w:rFonts w:ascii="Times New Roman" w:hAnsi="Times New Roman" w:cs="Times New Roman"/>
          <w:b/>
          <w:sz w:val="10"/>
          <w:szCs w:val="10"/>
        </w:rPr>
      </w:pPr>
    </w:p>
    <w:p w14:paraId="7114A465" w14:textId="3C8E55D7" w:rsidR="00764B9C" w:rsidRPr="009D376D" w:rsidRDefault="00E227EC" w:rsidP="003A780F">
      <w:pPr>
        <w:pStyle w:val="ConsPlusNormal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3A780F">
        <w:rPr>
          <w:rFonts w:ascii="Times New Roman" w:hAnsi="Times New Roman" w:cs="Times New Roman"/>
          <w:sz w:val="24"/>
          <w:szCs w:val="24"/>
        </w:rPr>
        <w:t xml:space="preserve">Подготовлен на основании </w:t>
      </w:r>
      <w:r w:rsidR="003A780F">
        <w:rPr>
          <w:rFonts w:ascii="Times New Roman" w:hAnsi="Times New Roman" w:cs="Times New Roman"/>
          <w:sz w:val="24"/>
          <w:szCs w:val="24"/>
        </w:rPr>
        <w:t xml:space="preserve">Комплексные правила страхования </w:t>
      </w:r>
      <w:r w:rsidR="003A780F" w:rsidRPr="003A780F">
        <w:rPr>
          <w:rFonts w:ascii="Times New Roman" w:hAnsi="Times New Roman" w:cs="Times New Roman"/>
          <w:sz w:val="24"/>
          <w:szCs w:val="24"/>
        </w:rPr>
        <w:t>имущества, гражданской ответственности и дополнительных</w:t>
      </w:r>
      <w:r w:rsidR="003A780F" w:rsidRPr="003A78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780F" w:rsidRPr="003A780F">
        <w:rPr>
          <w:rFonts w:ascii="Times New Roman" w:hAnsi="Times New Roman" w:cs="Times New Roman"/>
          <w:sz w:val="24"/>
          <w:szCs w:val="24"/>
        </w:rPr>
        <w:t>расходов физических лиц №1.2, утвержденные приказом № 086 от 25 июня 2019 г.</w:t>
      </w:r>
      <w:r w:rsidR="003A780F">
        <w:rPr>
          <w:rFonts w:ascii="Times New Roman" w:hAnsi="Times New Roman" w:cs="Times New Roman"/>
          <w:sz w:val="24"/>
          <w:szCs w:val="24"/>
        </w:rPr>
        <w:t xml:space="preserve"> </w:t>
      </w:r>
      <w:r w:rsidR="00642E86">
        <w:rPr>
          <w:rFonts w:ascii="Times New Roman" w:hAnsi="Times New Roman" w:cs="Times New Roman"/>
          <w:sz w:val="24"/>
          <w:szCs w:val="24"/>
        </w:rPr>
        <w:t>(далее Правила</w:t>
      </w:r>
      <w:r w:rsidR="009D376D">
        <w:rPr>
          <w:rFonts w:ascii="Times New Roman" w:hAnsi="Times New Roman" w:cs="Times New Roman"/>
          <w:sz w:val="24"/>
          <w:szCs w:val="24"/>
        </w:rPr>
        <w:t>)</w:t>
      </w:r>
      <w:r w:rsidR="00C87C99">
        <w:rPr>
          <w:rFonts w:ascii="Times New Roman" w:hAnsi="Times New Roman" w:cs="Times New Roman"/>
          <w:sz w:val="24"/>
          <w:szCs w:val="24"/>
        </w:rPr>
        <w:t xml:space="preserve">, </w:t>
      </w:r>
      <w:r w:rsidR="00C87C99" w:rsidRPr="009D376D">
        <w:rPr>
          <w:rFonts w:ascii="Times New Roman" w:hAnsi="Times New Roman" w:cs="Times New Roman"/>
          <w:sz w:val="24"/>
          <w:szCs w:val="24"/>
        </w:rPr>
        <w:t>включ</w:t>
      </w:r>
      <w:r w:rsidR="00C87C99">
        <w:rPr>
          <w:rFonts w:ascii="Times New Roman" w:hAnsi="Times New Roman" w:cs="Times New Roman"/>
          <w:sz w:val="24"/>
          <w:szCs w:val="24"/>
        </w:rPr>
        <w:t xml:space="preserve">ая </w:t>
      </w:r>
      <w:r w:rsidR="00C87C99" w:rsidRPr="00C87C99">
        <w:rPr>
          <w:rFonts w:ascii="Times New Roman" w:hAnsi="Times New Roman" w:cs="Times New Roman"/>
          <w:sz w:val="24"/>
          <w:szCs w:val="24"/>
        </w:rPr>
        <w:t>Дополнительные условия № 2 по страхованию имущества от поломок</w:t>
      </w:r>
      <w:r w:rsidR="00C87C99">
        <w:rPr>
          <w:rFonts w:ascii="Times New Roman" w:hAnsi="Times New Roman" w:cs="Times New Roman"/>
          <w:sz w:val="24"/>
          <w:szCs w:val="24"/>
        </w:rPr>
        <w:t xml:space="preserve">. </w:t>
      </w:r>
      <w:r w:rsidR="00642E86">
        <w:rPr>
          <w:rFonts w:ascii="Times New Roman" w:hAnsi="Times New Roman" w:cs="Times New Roman"/>
          <w:sz w:val="24"/>
          <w:szCs w:val="24"/>
        </w:rPr>
        <w:t>Правила</w:t>
      </w:r>
      <w:r w:rsidR="009756AE" w:rsidRPr="009756AE">
        <w:rPr>
          <w:rFonts w:ascii="Times New Roman" w:hAnsi="Times New Roman" w:cs="Times New Roman"/>
          <w:sz w:val="24"/>
          <w:szCs w:val="24"/>
        </w:rPr>
        <w:t xml:space="preserve"> размещены на официальном сайте по ссылке:</w:t>
      </w:r>
      <w:r w:rsidR="009756A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756AE">
          <w:rPr>
            <w:rStyle w:val="ad"/>
          </w:rPr>
          <w:t>https://www.renins.ru/KID?prav</w:t>
        </w:r>
        <w:r w:rsidR="009756AE">
          <w:rPr>
            <w:rStyle w:val="ad"/>
          </w:rPr>
          <w:t>i</w:t>
        </w:r>
        <w:r w:rsidR="009756AE">
          <w:rPr>
            <w:rStyle w:val="ad"/>
          </w:rPr>
          <w:t>la-108_1</w:t>
        </w:r>
      </w:hyperlink>
    </w:p>
    <w:p w14:paraId="7C002C8E" w14:textId="77777777" w:rsidR="00764B9C" w:rsidRPr="00AA0498" w:rsidRDefault="00764B9C" w:rsidP="00764B9C">
      <w:pPr>
        <w:pStyle w:val="ConsPlusNormal"/>
        <w:ind w:left="-993"/>
        <w:jc w:val="center"/>
        <w:rPr>
          <w:rFonts w:ascii="Times New Roman" w:hAnsi="Times New Roman" w:cs="Times New Roman"/>
          <w:sz w:val="10"/>
          <w:szCs w:val="10"/>
        </w:rPr>
      </w:pPr>
    </w:p>
    <w:p w14:paraId="7170BBB2" w14:textId="60BE68A5" w:rsidR="00803A4E" w:rsidRPr="00AA0498" w:rsidRDefault="00E209FB" w:rsidP="00AA0498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1A770D">
        <w:rPr>
          <w:rFonts w:ascii="Times New Roman" w:hAnsi="Times New Roman" w:cs="Times New Roman"/>
          <w:b/>
          <w:sz w:val="24"/>
          <w:szCs w:val="24"/>
        </w:rPr>
        <w:t>Страховщик: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7652">
        <w:rPr>
          <w:rFonts w:ascii="Times New Roman" w:hAnsi="Times New Roman" w:cs="Times New Roman"/>
          <w:sz w:val="24"/>
          <w:szCs w:val="24"/>
        </w:rPr>
        <w:t>Публичное акционерное общество «Группа Ренессанс Страхование» (ПАО «Группа Ренессанс Страхование»)</w:t>
      </w:r>
      <w:r w:rsidR="009756AE">
        <w:rPr>
          <w:rFonts w:ascii="Times New Roman" w:hAnsi="Times New Roman" w:cs="Times New Roman"/>
          <w:sz w:val="24"/>
          <w:szCs w:val="24"/>
        </w:rPr>
        <w:t xml:space="preserve">, </w:t>
      </w:r>
      <w:r w:rsidR="009756AE" w:rsidRPr="009756AE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99629F" w:rsidRPr="0099629F">
        <w:rPr>
          <w:rFonts w:ascii="Times New Roman" w:hAnsi="Times New Roman" w:cs="Times New Roman"/>
          <w:sz w:val="24"/>
          <w:szCs w:val="24"/>
        </w:rPr>
        <w:t>121614, г. Москва, вн.тер.г. муниципальный округ Крылатское, ул. Крылатская, д. 17, к. 1.</w:t>
      </w:r>
    </w:p>
    <w:tbl>
      <w:tblPr>
        <w:tblW w:w="1091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76"/>
        <w:gridCol w:w="5030"/>
        <w:gridCol w:w="705"/>
        <w:gridCol w:w="6"/>
      </w:tblGrid>
      <w:tr w:rsidR="00422A40" w14:paraId="0FF71232" w14:textId="77777777" w:rsidTr="00F83A01">
        <w:trPr>
          <w:gridAfter w:val="1"/>
          <w:wAfter w:w="6" w:type="dxa"/>
          <w:trHeight w:val="256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89133" w14:textId="2A1EC7C9" w:rsidR="00422A40" w:rsidRPr="00422A40" w:rsidRDefault="00422A40" w:rsidP="00422A4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I. ЧТО ЗАСТРАХОВАНО?</w:t>
            </w:r>
          </w:p>
        </w:tc>
      </w:tr>
      <w:tr w:rsidR="009756AE" w14:paraId="72CC7086" w14:textId="77777777" w:rsidTr="001442E8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2520"/>
        </w:trPr>
        <w:tc>
          <w:tcPr>
            <w:tcW w:w="109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301C8F1" w14:textId="71F9312E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1. Продленная гарантия-повреждения, выразившиеся в отказе в работе имущества (поломка), вследствие заводских дефектов, механических и/или электрических поломок частей, узлов и систем (п. 2.1.1. Дополнительных условий</w:t>
            </w:r>
            <w:r w:rsidR="00C87C99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), а именно: обрыв или изгиб металлических деталей, неисправность поворотного механизма\механизма подъема, поломка механизма открывания шкафов (петли) или выдвижного механизма открывания ящиков, поломка лифтового механизма кресел.</w:t>
            </w:r>
          </w:p>
          <w:p w14:paraId="76867A86" w14:textId="77777777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2. Неосторожные действия Страхователя/Выгодоприобретателя, членов его семьи, а именно случайные повреждения (порезы/разрывы, повреждение фурнитуры, повреждение стеклянных элементов) (в соответствии с п. 6.3.4.1.1 Правил)</w:t>
            </w:r>
          </w:p>
          <w:p w14:paraId="201750A2" w14:textId="77777777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3. Повреждение домашними животными (в соответствии с п.6.3.10 Правил, включая события, указанные в п.6.3.10.2)</w:t>
            </w:r>
          </w:p>
          <w:p w14:paraId="397D1B43" w14:textId="77777777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4. Пожар (в соответствии с п. 6.3.1. Правил)</w:t>
            </w:r>
          </w:p>
          <w:p w14:paraId="0F8BACF7" w14:textId="77777777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5. Взрыв (в соответствии с п. 6.3.2. Правил)</w:t>
            </w:r>
          </w:p>
          <w:p w14:paraId="7C77281D" w14:textId="77777777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6. Противоправные действия третьих лиц (в соответствии с п. 6.3.4. Правил)</w:t>
            </w:r>
          </w:p>
          <w:p w14:paraId="024ADD12" w14:textId="77777777" w:rsidR="00395FDB" w:rsidRPr="007C0073" w:rsidRDefault="00395FDB" w:rsidP="00395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7. Залив (в соответствии с п. 6.3.5. Правил)</w:t>
            </w:r>
          </w:p>
          <w:p w14:paraId="7AB45276" w14:textId="41B25183" w:rsidR="00644C8E" w:rsidRPr="00395FDB" w:rsidRDefault="00395FDB" w:rsidP="00395F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0073">
              <w:rPr>
                <w:rFonts w:ascii="Times New Roman" w:hAnsi="Times New Roman" w:cs="Times New Roman"/>
                <w:sz w:val="24"/>
                <w:szCs w:val="24"/>
              </w:rPr>
              <w:t>8. Стихийные бедствия (в соответствии с п. 6.3.6. Правил)</w:t>
            </w:r>
          </w:p>
        </w:tc>
      </w:tr>
      <w:tr w:rsidR="005B5E49" w14:paraId="714FC2DC" w14:textId="77777777" w:rsidTr="00215DFB">
        <w:tblPrEx>
          <w:tblBorders>
            <w:insideH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C748" w14:textId="77777777" w:rsidR="005B5E49" w:rsidRPr="00660FC3" w:rsidRDefault="005B5E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II. ЧТО НЕ ЗАСТРАХОВАНО?</w:t>
            </w:r>
          </w:p>
        </w:tc>
      </w:tr>
      <w:tr w:rsidR="00215DFB" w14:paraId="071EA63B" w14:textId="77777777" w:rsidTr="00215DFB">
        <w:tblPrEx>
          <w:tblBorders>
            <w:insideH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1A9824" w14:textId="354B60AA" w:rsidR="00955FC4" w:rsidRDefault="00955FC4" w:rsidP="00593266">
            <w:pPr>
              <w:pStyle w:val="ab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438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Пожар и Взрыв в результате</w:t>
            </w:r>
            <w:r w:rsidRPr="006B6C4F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3739C784" w14:textId="5410AB09" w:rsidR="00215DFB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воспламенения или взрыва</w:t>
            </w: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хранившихся в застрахованном строении (жилом помещении) легковоспламеняющихся (ЛВЖ) или горючих (ГЖ) жидкостей или газов в количествах, превышающих нормы, установленные действующими Правилами противопожарного режима в РФ;</w:t>
            </w:r>
          </w:p>
          <w:p w14:paraId="3EA7D3FE" w14:textId="77777777" w:rsidR="00215DFB" w:rsidRPr="006B6C4F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AA16A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взрыва взрывчатых веществ, пиротехнических изделий, оказавшихся на территории страхования в результате их перемещения, хранения или изготовления субъектами, не являющимися третьими лицами в соответствии с настоящими Правилами;</w:t>
            </w: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77C843A" w14:textId="77777777" w:rsidR="00215DFB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проведения в застрахованном помещении работ с газовым оборудованием, системой электроснабжения или сварочных работ, выполняемых специалистами, не имеющими соответствующей квалификации (допуска, разрешительной документации, если она необходима для проведения данных работ);</w:t>
            </w:r>
            <w:bookmarkStart w:id="0" w:name="_Toc443053419"/>
          </w:p>
          <w:p w14:paraId="1890D3EB" w14:textId="157D1A70" w:rsidR="00215DFB" w:rsidRPr="00215DFB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применения/использования временной электропроводки, проложенной открытым способом с нарушением правил устройства электроустановок, а также нестандартных (самодельных) электронагревательных приборов, жучков, использования некалиброванных плавких вставок или других самодельных аппаратов защиты от перегрузки и короткого замыкания;</w:t>
            </w:r>
            <w:bookmarkEnd w:id="0"/>
          </w:p>
        </w:tc>
      </w:tr>
      <w:tr w:rsidR="00571D0C" w14:paraId="32C1B7FD" w14:textId="77777777" w:rsidTr="001D0C3E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616"/>
        </w:trPr>
        <w:tc>
          <w:tcPr>
            <w:tcW w:w="1091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58A84CA" w14:textId="426D2126" w:rsidR="00955FC4" w:rsidRPr="00955FC4" w:rsidRDefault="006B6C4F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опаливания или прожигания горящими углями, выпавшими из каминов, печей и т.п., сигаретами или сигарами, паяльной лампой и тому подобными предметами или опаливания, вызванного внезапным выходом огня из места, специально для него отведенного, кроме случаев возникновения пожара;</w:t>
            </w:r>
          </w:p>
          <w:p w14:paraId="6C16204B" w14:textId="4C0A2620" w:rsidR="00955FC4" w:rsidRDefault="00955FC4" w:rsidP="00593266">
            <w:pPr>
              <w:pStyle w:val="ab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438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32C9E">
              <w:rPr>
                <w:rFonts w:ascii="Times New Roman" w:hAnsi="Times New Roman"/>
                <w:b/>
                <w:sz w:val="24"/>
                <w:szCs w:val="24"/>
              </w:rPr>
              <w:t>Полный перечень исключений указан в пунктах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6.3.1.3.и </w:t>
            </w:r>
            <w:r w:rsidRPr="00A412B8">
              <w:rPr>
                <w:rFonts w:ascii="Times New Roman" w:hAnsi="Times New Roman"/>
                <w:b/>
                <w:sz w:val="24"/>
                <w:szCs w:val="24"/>
              </w:rPr>
              <w:t>6.3.2.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A412B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A7D4E">
              <w:rPr>
                <w:rFonts w:ascii="Times New Roman" w:hAnsi="Times New Roman"/>
                <w:b/>
                <w:sz w:val="24"/>
                <w:szCs w:val="24"/>
              </w:rPr>
              <w:t xml:space="preserve"> Правил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4A72D88C" w14:textId="77777777" w:rsidR="00367324" w:rsidRPr="00C87C99" w:rsidRDefault="00367324" w:rsidP="0059326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val="en-US" w:eastAsia="ru-RU"/>
              </w:rPr>
            </w:pPr>
          </w:p>
          <w:p w14:paraId="0DCA4AE6" w14:textId="14959B48" w:rsidR="00A77EF1" w:rsidRDefault="00C96B2A" w:rsidP="005932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6B2A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Противоправные действия третьих лиц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 в результате</w:t>
            </w:r>
            <w:r w:rsidRPr="006B6C4F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4B48C985" w14:textId="33858601" w:rsidR="008565FF" w:rsidRPr="008565FF" w:rsidRDefault="008565FF" w:rsidP="00593266">
            <w:pPr>
              <w:pStyle w:val="ab"/>
              <w:widowControl w:val="0"/>
              <w:numPr>
                <w:ilvl w:val="0"/>
                <w:numId w:val="32"/>
              </w:numPr>
              <w:tabs>
                <w:tab w:val="left" w:pos="255"/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565F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действий, квалифицированных в соответствии с законодательством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по</w:t>
            </w:r>
            <w:r w:rsidRPr="008565F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статьям УК РФ/КоАП РФ иным, чем описано </w:t>
            </w:r>
            <w:r w:rsidR="007A7D4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пп.6.3.4.1-.6.3.4.4. Правил.</w:t>
            </w:r>
          </w:p>
          <w:p w14:paraId="63A62C8E" w14:textId="2E41E2D7" w:rsidR="00E8625F" w:rsidRPr="007B3403" w:rsidRDefault="007A7D4E" w:rsidP="007B340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Залив </w:t>
            </w:r>
            <w:r w:rsidR="00331D2F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в результате</w:t>
            </w:r>
            <w:r w:rsidR="00331D2F" w:rsidRPr="006B6C4F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164DEA87" w14:textId="42522019" w:rsidR="00331D2F" w:rsidRPr="00331D2F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31D2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влажности внутри помещений (плесень, гниль, грибок);</w:t>
            </w:r>
          </w:p>
          <w:p w14:paraId="424B2792" w14:textId="42BE07A3" w:rsidR="00C96B2A" w:rsidRPr="00331D2F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331D2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размораживания трубопроводов или иных частей водопроводных, отопительных, канализационных систем, находящихся вне застрахованных объектов недвижимости, а также расположенных под фундаментом, полом подвала или цокольного этажа, если ответственность за их эксплуатацию лежит на Страхователе/Выгодоприобретателе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;</w:t>
            </w:r>
          </w:p>
          <w:p w14:paraId="3BE2466B" w14:textId="74B1C313" w:rsidR="00331D2F" w:rsidRPr="00331D2F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331D2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падения и/или механического повреждения аквариума на территории страхования;</w:t>
            </w:r>
          </w:p>
          <w:p w14:paraId="2678F9BD" w14:textId="77C1470F" w:rsidR="00331D2F" w:rsidRPr="006F3797" w:rsidRDefault="008565F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атмосферных осадков</w:t>
            </w:r>
          </w:p>
          <w:p w14:paraId="5F7D7923" w14:textId="77777777" w:rsidR="00343C54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F3797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реконструкции (перепланировки) или ремонта помещений или сооружений на территории страхования;</w:t>
            </w:r>
          </w:p>
          <w:p w14:paraId="3D74188A" w14:textId="44F54D09" w:rsidR="00343C54" w:rsidRPr="00343C54" w:rsidRDefault="00343C54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наличия ошибок проектирования, дефектов конструкции или монтажа инженерных систем, о которых было известно (или должно было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быть известно) Страхователю/Выгодоприобретателю до причинения ущерба застрахованному имуществу (которые существовали до заключения договора страхования)</w:t>
            </w:r>
          </w:p>
          <w:p w14:paraId="02DAD56A" w14:textId="42E66F8A" w:rsidR="00343C54" w:rsidRPr="00343C54" w:rsidRDefault="00343C54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нарушения целостности или герметичности конструктивных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элементов или элементов отделки, включая трещины, швы, щели</w:t>
            </w:r>
          </w:p>
          <w:p w14:paraId="1471B300" w14:textId="14B2E8A1" w:rsidR="006F3797" w:rsidRDefault="006F3797" w:rsidP="005932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Стихийные бедствия»</w:t>
            </w:r>
            <w:r w:rsidR="007A7D4E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, а именно </w:t>
            </w:r>
            <w:r w:rsidR="007254C0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наводне</w:t>
            </w:r>
            <w:r w:rsidR="007A7D4E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ния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="007254C0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вызванные</w:t>
            </w:r>
            <w:r w:rsidRPr="006B6C4F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2BB3DABA" w14:textId="28C6908D" w:rsidR="006F3797" w:rsidRPr="007254C0" w:rsidRDefault="006F3797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120" w:line="240" w:lineRule="auto"/>
              <w:ind w:right="-4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действием ветров, нагоняющих воду с моря и вызывающих повышение уровня воды за счет задержки в устье приносимой рекой воды (штормовой прилив);</w:t>
            </w:r>
          </w:p>
          <w:p w14:paraId="2DDADD53" w14:textId="473E7E63" w:rsidR="006F3797" w:rsidRPr="007254C0" w:rsidRDefault="007254C0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120" w:line="240" w:lineRule="auto"/>
              <w:ind w:right="-4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выходом</w:t>
            </w:r>
            <w:r w:rsidR="006F3797"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воды из берегов наземных водоемов, который можно было предвидеть исходя из местных условий (рельефа местности, климата, сезонных колебаний воды и т.п.), характерных для территории страхования, в т.ч. при расположении застрахованных объектов менее чем за 100 м от водоема.</w:t>
            </w:r>
          </w:p>
          <w:p w14:paraId="2570AFF8" w14:textId="77777777" w:rsidR="006F3797" w:rsidRPr="007254C0" w:rsidRDefault="006F3797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-40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грунтовыми, талыми водами;</w:t>
            </w:r>
          </w:p>
          <w:p w14:paraId="50644BEE" w14:textId="0182D67C" w:rsidR="001442E8" w:rsidRPr="00644C8E" w:rsidRDefault="007254C0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-40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E4A7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просадкой</w:t>
            </w:r>
            <w:r w:rsidR="006F3797" w:rsidRPr="00DE4A7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грунта</w:t>
            </w:r>
            <w:r w:rsidR="00D36CE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565ABB" w14:paraId="1137CFD0" w14:textId="77777777" w:rsidTr="00D36CED">
        <w:tblPrEx>
          <w:tblBorders>
            <w:insideH w:val="single" w:sz="4" w:space="0" w:color="auto"/>
          </w:tblBorders>
        </w:tblPrEx>
        <w:trPr>
          <w:trHeight w:val="32"/>
        </w:trPr>
        <w:tc>
          <w:tcPr>
            <w:tcW w:w="10206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9CA819" w14:textId="37152372" w:rsidR="00565ABB" w:rsidRPr="00660FC3" w:rsidRDefault="00565ABB" w:rsidP="0059326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III. ТЕРРИТОРИЯ СТРАХОВАНИЯ</w:t>
            </w:r>
          </w:p>
        </w:tc>
        <w:tc>
          <w:tcPr>
            <w:tcW w:w="711" w:type="dxa"/>
            <w:gridSpan w:val="2"/>
            <w:vMerge w:val="restart"/>
            <w:tcBorders>
              <w:left w:val="nil"/>
              <w:bottom w:val="nil"/>
              <w:right w:val="single" w:sz="4" w:space="0" w:color="auto"/>
            </w:tcBorders>
          </w:tcPr>
          <w:p w14:paraId="4DE97B9B" w14:textId="77777777" w:rsidR="00565ABB" w:rsidRDefault="00565ABB" w:rsidP="00593266">
            <w:pPr>
              <w:pStyle w:val="ConsPlusNormal"/>
            </w:pPr>
          </w:p>
        </w:tc>
      </w:tr>
      <w:tr w:rsidR="00565ABB" w14:paraId="7852D855" w14:textId="77777777" w:rsidTr="00D36CED">
        <w:tblPrEx>
          <w:tblBorders>
            <w:insideH w:val="single" w:sz="4" w:space="0" w:color="auto"/>
          </w:tblBorders>
        </w:tblPrEx>
        <w:trPr>
          <w:trHeight w:val="27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3E72C6" w14:textId="1C20A985" w:rsidR="006F3486" w:rsidRPr="00D36CED" w:rsidRDefault="00D36CED" w:rsidP="00593266">
            <w:pPr>
              <w:widowControl w:val="0"/>
              <w:tabs>
                <w:tab w:val="left" w:pos="567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36CED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Адрес регистрации Страхователя – физического лица</w:t>
            </w:r>
          </w:p>
        </w:tc>
        <w:tc>
          <w:tcPr>
            <w:tcW w:w="711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9C5E79A" w14:textId="77777777" w:rsidR="00565ABB" w:rsidRDefault="00565ABB" w:rsidP="00593266">
            <w:pPr>
              <w:pStyle w:val="ConsPlusNormal"/>
            </w:pPr>
          </w:p>
        </w:tc>
      </w:tr>
      <w:tr w:rsidR="005B5E49" w14:paraId="44352976" w14:textId="77777777" w:rsidTr="00912C1C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261"/>
        </w:trPr>
        <w:tc>
          <w:tcPr>
            <w:tcW w:w="109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3732A94" w14:textId="77777777" w:rsidR="005B5E49" w:rsidRPr="00660FC3" w:rsidRDefault="005B5E49" w:rsidP="0059326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IV. КАК ПОЛУЧИТЬ СТРАХОВУЮ ВЫПЛАТУ?</w:t>
            </w:r>
          </w:p>
        </w:tc>
      </w:tr>
      <w:tr w:rsidR="005B5E49" w:rsidRPr="00B655A9" w14:paraId="696AA568" w14:textId="77777777" w:rsidTr="00F9554D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3248"/>
        </w:trPr>
        <w:tc>
          <w:tcPr>
            <w:tcW w:w="109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0D839C3" w14:textId="77777777" w:rsidR="009756AE" w:rsidRPr="009756AE" w:rsidRDefault="009756AE" w:rsidP="00593266">
            <w:pPr>
              <w:pStyle w:val="ConsPlusNormal"/>
              <w:ind w:left="216"/>
              <w:jc w:val="both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Заявление об осуществлении страховой выплаты (страхового возмещения) подается в течение 24 часов </w:t>
            </w:r>
            <w:r w:rsidRPr="009756AE">
              <w:rPr>
                <w:rFonts w:ascii="Times New Roman" w:hAnsi="Times New Roman" w:cs="Times New Roman"/>
                <w:sz w:val="24"/>
                <w:szCs w:val="24"/>
              </w:rPr>
              <w:t>после того, как Страхователю стало известно о наступление страхового события,</w:t>
            </w: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 любым из предложенных ниже способов:</w:t>
            </w:r>
          </w:p>
          <w:p w14:paraId="4976E115" w14:textId="77777777" w:rsidR="009756AE" w:rsidRPr="009756AE" w:rsidRDefault="009756AE" w:rsidP="00593266">
            <w:pPr>
              <w:pStyle w:val="ConsPlusNormal"/>
              <w:widowControl/>
              <w:numPr>
                <w:ilvl w:val="0"/>
                <w:numId w:val="45"/>
              </w:numPr>
              <w:ind w:left="223" w:firstLine="283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по телефону </w:t>
            </w:r>
            <w:r w:rsidRPr="009756AE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  <w:lang w:eastAsia="en-US"/>
              </w:rPr>
              <w:t>8-800-333-8-800 (звонок бесплатный)</w:t>
            </w:r>
          </w:p>
          <w:p w14:paraId="70A5C708" w14:textId="77777777" w:rsidR="009756AE" w:rsidRPr="009756AE" w:rsidRDefault="009756AE" w:rsidP="00593266">
            <w:pPr>
              <w:pStyle w:val="ConsPlusNormal"/>
              <w:widowControl/>
              <w:numPr>
                <w:ilvl w:val="0"/>
                <w:numId w:val="45"/>
              </w:numPr>
              <w:ind w:left="223" w:firstLine="283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через онлайн-форму уведомления на сайте </w:t>
            </w:r>
            <w:hyperlink r:id="rId11" w:history="1">
              <w:r w:rsidRPr="009756AE">
                <w:rPr>
                  <w:rStyle w:val="ad"/>
                  <w:rFonts w:ascii="Times New Roman" w:hAnsi="Times New Roman" w:cs="Times New Roman"/>
                  <w:b/>
                  <w:bCs/>
                  <w:sz w:val="24"/>
                  <w:szCs w:val="24"/>
                  <w:lang w:eastAsia="en-US"/>
                </w:rPr>
                <w:t>www.renins.com</w:t>
              </w:r>
            </w:hyperlink>
            <w:r w:rsidRPr="009756AE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  <w:lang w:eastAsia="en-US"/>
              </w:rPr>
              <w:t xml:space="preserve"> </w:t>
            </w:r>
          </w:p>
          <w:p w14:paraId="3A2FA330" w14:textId="77777777" w:rsidR="00825240" w:rsidRDefault="009756AE" w:rsidP="00593266">
            <w:pPr>
              <w:pStyle w:val="ConsPlusNormal"/>
              <w:widowControl/>
              <w:numPr>
                <w:ilvl w:val="0"/>
                <w:numId w:val="45"/>
              </w:numPr>
              <w:ind w:left="221" w:firstLine="284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по электронному адресу — </w:t>
            </w:r>
            <w:hyperlink r:id="rId12" w:history="1">
              <w:r w:rsidRPr="009756AE">
                <w:rPr>
                  <w:rStyle w:val="ad"/>
                  <w:rFonts w:ascii="Times New Roman" w:hAnsi="Times New Roman" w:cs="Times New Roman"/>
                  <w:b/>
                  <w:bCs/>
                  <w:sz w:val="24"/>
                  <w:szCs w:val="24"/>
                  <w:lang w:eastAsia="en-US"/>
                </w:rPr>
                <w:t>propertyclaims@renins.com</w:t>
              </w:r>
            </w:hyperlink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> </w:t>
            </w:r>
          </w:p>
          <w:p w14:paraId="66547D95" w14:textId="0B5877EB" w:rsidR="009756AE" w:rsidRPr="009756AE" w:rsidRDefault="009756AE" w:rsidP="00593266">
            <w:pPr>
              <w:pStyle w:val="ConsPlusNonformat"/>
              <w:jc w:val="both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   </w:t>
            </w: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>Для получения страховой выплаты (страхового возмещения) требуется представить документы,</w:t>
            </w:r>
            <w:r w:rsidR="005229C5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 указанные в п. 12.5.8. Правил</w:t>
            </w: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>.</w:t>
            </w:r>
          </w:p>
          <w:p w14:paraId="51DEBFA3" w14:textId="5262BA1C" w:rsidR="00F9554D" w:rsidRPr="00F9554D" w:rsidRDefault="009756AE" w:rsidP="005932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     Страховая выплата (страховое возмещение) осуществляется в течение 15 (пятнадцати) рабочих дней со дня представления указанных документов.</w:t>
            </w:r>
          </w:p>
        </w:tc>
      </w:tr>
      <w:tr w:rsidR="005B5E49" w14:paraId="4B84C2A5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</w:tcPr>
          <w:p w14:paraId="3B5874C7" w14:textId="77777777" w:rsidR="005B5E49" w:rsidRPr="00660FC3" w:rsidRDefault="005B5E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V. КАК ВЕРНУТЬ СТРАХОВУЮ ПРЕМИЮ?</w:t>
            </w:r>
          </w:p>
        </w:tc>
      </w:tr>
      <w:tr w:rsidR="005B5E49" w14:paraId="64BD77C4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</w:tcPr>
          <w:p w14:paraId="3F2C114D" w14:textId="77777777" w:rsidR="005B5E49" w:rsidRPr="00DE4A73" w:rsidRDefault="005B5E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73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для возврата страховой премии</w:t>
            </w:r>
          </w:p>
        </w:tc>
        <w:tc>
          <w:tcPr>
            <w:tcW w:w="5735" w:type="dxa"/>
            <w:gridSpan w:val="2"/>
          </w:tcPr>
          <w:p w14:paraId="18A09D41" w14:textId="77777777" w:rsidR="005B5E49" w:rsidRPr="00DE4A73" w:rsidRDefault="005B5E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73">
              <w:rPr>
                <w:rFonts w:ascii="Times New Roman" w:hAnsi="Times New Roman" w:cs="Times New Roman"/>
                <w:b/>
                <w:sz w:val="24"/>
                <w:szCs w:val="24"/>
              </w:rPr>
              <w:t>Сумма возврата страховой премии</w:t>
            </w:r>
          </w:p>
        </w:tc>
      </w:tr>
      <w:tr w:rsidR="005B5E49" w14:paraId="23F9DFC4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  <w:vMerge w:val="restart"/>
          </w:tcPr>
          <w:p w14:paraId="53A87A09" w14:textId="520C1375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 xml:space="preserve">Отказ от договора добровольного страхования в течение 14 календарных дней со дня его </w:t>
            </w: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lastRenderedPageBreak/>
              <w:t>заключения в соответствии с Указанием Банка России от 20 ноября 2015 года № 3854-У "О минимальных (стандартных) требованиях к условиям и порядку осуществления отдельных видов добровольного страхования"</w:t>
            </w:r>
          </w:p>
        </w:tc>
        <w:tc>
          <w:tcPr>
            <w:tcW w:w="5735" w:type="dxa"/>
            <w:gridSpan w:val="2"/>
            <w:tcBorders>
              <w:bottom w:val="nil"/>
            </w:tcBorders>
          </w:tcPr>
          <w:p w14:paraId="015E9153" w14:textId="098DDAD4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lastRenderedPageBreak/>
              <w:t xml:space="preserve">100% от страховой премии — при отказе от договора добровольного страхования до даты начала действия </w:t>
            </w: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lastRenderedPageBreak/>
              <w:t>страхования;</w:t>
            </w:r>
          </w:p>
        </w:tc>
      </w:tr>
      <w:tr w:rsidR="005B5E49" w14:paraId="51AF9BE4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  <w:vMerge/>
          </w:tcPr>
          <w:p w14:paraId="440A280A" w14:textId="77777777" w:rsidR="005B5E49" w:rsidRPr="001442E8" w:rsidRDefault="005B5E49">
            <w:pPr>
              <w:pStyle w:val="ConsPlusNormal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</w:tc>
        <w:tc>
          <w:tcPr>
            <w:tcW w:w="5735" w:type="dxa"/>
            <w:gridSpan w:val="2"/>
            <w:tcBorders>
              <w:top w:val="nil"/>
            </w:tcBorders>
          </w:tcPr>
          <w:p w14:paraId="54AED1B3" w14:textId="25472ECB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100% от страховой премии за вычетом части страховой премии, исчисляемой пропорционально времени, в течение которого действовало страхование, — при отказе от договора добровольного страхования после даты начала действия страхования, при условии отсутствия в данном периоде событий, имеющих признаки страхового случая.</w:t>
            </w:r>
          </w:p>
        </w:tc>
      </w:tr>
      <w:tr w:rsidR="005B5E49" w14:paraId="31D72269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</w:tcPr>
          <w:p w14:paraId="58FC47D4" w14:textId="0B3284B2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5735" w:type="dxa"/>
            <w:gridSpan w:val="2"/>
          </w:tcPr>
          <w:p w14:paraId="615C6D3A" w14:textId="56394AFE" w:rsidR="005B5E49" w:rsidRPr="001442E8" w:rsidRDefault="001442E8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100% от страховой премии за вычетом части страховой премии, исчисляемой пропорционально времени, в течение которого действовало страхование, при условии отсутствия в данном периоде событий, имеющих признаки страхового случая.</w:t>
            </w:r>
          </w:p>
        </w:tc>
      </w:tr>
      <w:tr w:rsidR="005B5E49" w14:paraId="69481595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</w:tcPr>
          <w:p w14:paraId="257A8B8B" w14:textId="77777777" w:rsidR="005B5E49" w:rsidRPr="001442E8" w:rsidRDefault="005B5E49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В иных случаях страховая премия возврату не подлежит.</w:t>
            </w:r>
          </w:p>
        </w:tc>
      </w:tr>
      <w:tr w:rsidR="005B5E49" w14:paraId="1863FE01" w14:textId="77777777" w:rsidTr="00215DF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bottom w:val="single" w:sz="4" w:space="0" w:color="auto"/>
            </w:tcBorders>
          </w:tcPr>
          <w:p w14:paraId="3CF1840F" w14:textId="0F578AAB" w:rsidR="005B5E49" w:rsidRPr="001442E8" w:rsidRDefault="001442E8" w:rsidP="0017772A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Возврат страховой премии осуществляется в течение 7 (семи) рабочих дней со дня получения соответствующего заявления.</w:t>
            </w:r>
          </w:p>
        </w:tc>
      </w:tr>
      <w:tr w:rsidR="005B5E49" w14:paraId="564C3C47" w14:textId="77777777" w:rsidTr="00215DFB">
        <w:tblPrEx>
          <w:tblBorders>
            <w:insideH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D4F1" w14:textId="77777777" w:rsidR="005B5E49" w:rsidRDefault="005B5E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VI. КАК УРЕГУЛИРОВАТЬ СПОР ДО СУДА?</w:t>
            </w:r>
          </w:p>
          <w:p w14:paraId="45194D98" w14:textId="77777777" w:rsidR="001442E8" w:rsidRPr="001442E8" w:rsidRDefault="001442E8" w:rsidP="001442E8">
            <w:pPr>
              <w:pStyle w:val="ConsPlusNormal"/>
              <w:outlineLvl w:val="1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76C297E2" w14:textId="77777777" w:rsidR="001442E8" w:rsidRPr="001442E8" w:rsidRDefault="001442E8" w:rsidP="001442E8">
            <w:pPr>
              <w:pStyle w:val="ConsPlusNormal"/>
              <w:outlineLvl w:val="1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 случае если Страховщик не удовлетворил заявление (претензию) и при этом размер требований не превышает </w:t>
            </w:r>
            <w:r w:rsidRPr="001442E8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500 000 (пятьсот тысяч) рублей</w:t>
            </w: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, до обращения в суд необходимо обратиться к уполномоченному по     правам     потребителей     финансовых услуг (</w:t>
            </w:r>
            <w:r w:rsidRPr="001442E8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сайт: www.finombudsman.ru; адрес: 119017, г. Москва, Старомонетный пер., дом 3</w:t>
            </w: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).</w:t>
            </w:r>
          </w:p>
          <w:p w14:paraId="4F143BF0" w14:textId="2249A6E0" w:rsidR="00B63759" w:rsidRPr="00660FC3" w:rsidRDefault="001442E8" w:rsidP="001442E8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Рассмотрение уполномоченным по правам потребителей финансовых услуг обращения   потребителя финансовых услуг осуществляется бесплатно.</w:t>
            </w:r>
          </w:p>
        </w:tc>
      </w:tr>
    </w:tbl>
    <w:p w14:paraId="771E3163" w14:textId="77777777" w:rsidR="005B5E49" w:rsidRDefault="005B5E49">
      <w:pPr>
        <w:pStyle w:val="ConsPlusNormal"/>
        <w:jc w:val="both"/>
      </w:pPr>
    </w:p>
    <w:sectPr w:rsidR="005B5E49" w:rsidSect="00FA676D">
      <w:pgSz w:w="11906" w:h="16838"/>
      <w:pgMar w:top="425" w:right="851" w:bottom="56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B209A" w14:textId="77777777" w:rsidR="005D0711" w:rsidRDefault="005D0711" w:rsidP="00764B9C">
      <w:pPr>
        <w:spacing w:after="0" w:line="240" w:lineRule="auto"/>
      </w:pPr>
      <w:r>
        <w:separator/>
      </w:r>
    </w:p>
  </w:endnote>
  <w:endnote w:type="continuationSeparator" w:id="0">
    <w:p w14:paraId="6C5299D7" w14:textId="77777777" w:rsidR="005D0711" w:rsidRDefault="005D0711" w:rsidP="0076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89718" w14:textId="77777777" w:rsidR="005D0711" w:rsidRDefault="005D0711" w:rsidP="00764B9C">
      <w:pPr>
        <w:spacing w:after="0" w:line="240" w:lineRule="auto"/>
      </w:pPr>
      <w:r>
        <w:separator/>
      </w:r>
    </w:p>
  </w:footnote>
  <w:footnote w:type="continuationSeparator" w:id="0">
    <w:p w14:paraId="67482708" w14:textId="77777777" w:rsidR="005D0711" w:rsidRDefault="005D0711" w:rsidP="00764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BC3"/>
    <w:multiLevelType w:val="hybridMultilevel"/>
    <w:tmpl w:val="9F9A5F28"/>
    <w:lvl w:ilvl="0" w:tplc="92BCE122">
      <w:start w:val="1"/>
      <w:numFmt w:val="russianLower"/>
      <w:lvlText w:val="%1)"/>
      <w:lvlJc w:val="left"/>
      <w:pPr>
        <w:ind w:left="36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417" w:hanging="360"/>
      </w:pPr>
    </w:lvl>
    <w:lvl w:ilvl="2" w:tplc="0419001B" w:tentative="1">
      <w:start w:val="1"/>
      <w:numFmt w:val="lowerRoman"/>
      <w:lvlText w:val="%3."/>
      <w:lvlJc w:val="right"/>
      <w:pPr>
        <w:ind w:left="5137" w:hanging="180"/>
      </w:pPr>
    </w:lvl>
    <w:lvl w:ilvl="3" w:tplc="0419000F" w:tentative="1">
      <w:start w:val="1"/>
      <w:numFmt w:val="decimal"/>
      <w:lvlText w:val="%4."/>
      <w:lvlJc w:val="left"/>
      <w:pPr>
        <w:ind w:left="5857" w:hanging="360"/>
      </w:pPr>
    </w:lvl>
    <w:lvl w:ilvl="4" w:tplc="04190019" w:tentative="1">
      <w:start w:val="1"/>
      <w:numFmt w:val="lowerLetter"/>
      <w:lvlText w:val="%5."/>
      <w:lvlJc w:val="left"/>
      <w:pPr>
        <w:ind w:left="6577" w:hanging="360"/>
      </w:pPr>
    </w:lvl>
    <w:lvl w:ilvl="5" w:tplc="0419001B" w:tentative="1">
      <w:start w:val="1"/>
      <w:numFmt w:val="lowerRoman"/>
      <w:lvlText w:val="%6."/>
      <w:lvlJc w:val="right"/>
      <w:pPr>
        <w:ind w:left="7297" w:hanging="180"/>
      </w:pPr>
    </w:lvl>
    <w:lvl w:ilvl="6" w:tplc="0419000F" w:tentative="1">
      <w:start w:val="1"/>
      <w:numFmt w:val="decimal"/>
      <w:lvlText w:val="%7."/>
      <w:lvlJc w:val="left"/>
      <w:pPr>
        <w:ind w:left="8017" w:hanging="360"/>
      </w:pPr>
    </w:lvl>
    <w:lvl w:ilvl="7" w:tplc="04190019" w:tentative="1">
      <w:start w:val="1"/>
      <w:numFmt w:val="lowerLetter"/>
      <w:lvlText w:val="%8."/>
      <w:lvlJc w:val="left"/>
      <w:pPr>
        <w:ind w:left="8737" w:hanging="360"/>
      </w:pPr>
    </w:lvl>
    <w:lvl w:ilvl="8" w:tplc="0419001B" w:tentative="1">
      <w:start w:val="1"/>
      <w:numFmt w:val="lowerRoman"/>
      <w:lvlText w:val="%9."/>
      <w:lvlJc w:val="right"/>
      <w:pPr>
        <w:ind w:left="9457" w:hanging="180"/>
      </w:pPr>
    </w:lvl>
  </w:abstractNum>
  <w:abstractNum w:abstractNumId="1" w15:restartNumberingAfterBreak="0">
    <w:nsid w:val="06F463E8"/>
    <w:multiLevelType w:val="hybridMultilevel"/>
    <w:tmpl w:val="0E0884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7EE66B3"/>
    <w:multiLevelType w:val="hybridMultilevel"/>
    <w:tmpl w:val="5AD86C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87383B"/>
    <w:multiLevelType w:val="hybridMultilevel"/>
    <w:tmpl w:val="DE54F270"/>
    <w:lvl w:ilvl="0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1772C38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71158"/>
    <w:multiLevelType w:val="hybridMultilevel"/>
    <w:tmpl w:val="B3D0BFDC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9F26E5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23127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776E2"/>
    <w:multiLevelType w:val="hybridMultilevel"/>
    <w:tmpl w:val="CA8C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66086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C0ABE"/>
    <w:multiLevelType w:val="multilevel"/>
    <w:tmpl w:val="F98631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russianLower"/>
      <w:lvlText w:val="%5)"/>
      <w:lvlJc w:val="left"/>
      <w:pPr>
        <w:ind w:left="3065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/>
      </w:rPr>
    </w:lvl>
  </w:abstractNum>
  <w:abstractNum w:abstractNumId="11" w15:restartNumberingAfterBreak="0">
    <w:nsid w:val="2246102C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0479E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470F6"/>
    <w:multiLevelType w:val="multilevel"/>
    <w:tmpl w:val="B33A50D6"/>
    <w:lvl w:ilvl="0">
      <w:start w:val="12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29DD4CCA"/>
    <w:multiLevelType w:val="hybridMultilevel"/>
    <w:tmpl w:val="2F82F226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A5A8C"/>
    <w:multiLevelType w:val="hybridMultilevel"/>
    <w:tmpl w:val="5CDE19BE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17F97"/>
    <w:multiLevelType w:val="hybridMultilevel"/>
    <w:tmpl w:val="44E67CBC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46ADB"/>
    <w:multiLevelType w:val="hybridMultilevel"/>
    <w:tmpl w:val="FED4C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B3777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F35A8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0489A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B1747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D1875"/>
    <w:multiLevelType w:val="hybridMultilevel"/>
    <w:tmpl w:val="44E67CBC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5494E"/>
    <w:multiLevelType w:val="hybridMultilevel"/>
    <w:tmpl w:val="E1A88C6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62931"/>
    <w:multiLevelType w:val="hybridMultilevel"/>
    <w:tmpl w:val="6114A172"/>
    <w:lvl w:ilvl="0" w:tplc="22849A7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auto"/>
        <w:w w:val="100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488B2FE8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03F12"/>
    <w:multiLevelType w:val="hybridMultilevel"/>
    <w:tmpl w:val="534E4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944EB"/>
    <w:multiLevelType w:val="hybridMultilevel"/>
    <w:tmpl w:val="C7383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76D1C"/>
    <w:multiLevelType w:val="hybridMultilevel"/>
    <w:tmpl w:val="FF424AEA"/>
    <w:lvl w:ilvl="0" w:tplc="631EEE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C5722"/>
    <w:multiLevelType w:val="hybridMultilevel"/>
    <w:tmpl w:val="35402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11ADD"/>
    <w:multiLevelType w:val="hybridMultilevel"/>
    <w:tmpl w:val="135E6828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B31C7"/>
    <w:multiLevelType w:val="hybridMultilevel"/>
    <w:tmpl w:val="12302D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CE6221C"/>
    <w:multiLevelType w:val="hybridMultilevel"/>
    <w:tmpl w:val="A2F297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3" w15:restartNumberingAfterBreak="0">
    <w:nsid w:val="5D085270"/>
    <w:multiLevelType w:val="hybridMultilevel"/>
    <w:tmpl w:val="A7D4E2AE"/>
    <w:lvl w:ilvl="0" w:tplc="D48A4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1714B"/>
    <w:multiLevelType w:val="hybridMultilevel"/>
    <w:tmpl w:val="21E0E236"/>
    <w:lvl w:ilvl="0" w:tplc="250A3D3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3D60EF"/>
    <w:multiLevelType w:val="hybridMultilevel"/>
    <w:tmpl w:val="EFF8B3B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838B0"/>
    <w:multiLevelType w:val="hybridMultilevel"/>
    <w:tmpl w:val="595C7EE2"/>
    <w:lvl w:ilvl="0" w:tplc="323C98E0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7" w15:restartNumberingAfterBreak="0">
    <w:nsid w:val="64A30E19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1F024F"/>
    <w:multiLevelType w:val="hybridMultilevel"/>
    <w:tmpl w:val="990247FE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9" w15:restartNumberingAfterBreak="0">
    <w:nsid w:val="688C0CD4"/>
    <w:multiLevelType w:val="hybridMultilevel"/>
    <w:tmpl w:val="4B4C0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D6A83"/>
    <w:multiLevelType w:val="hybridMultilevel"/>
    <w:tmpl w:val="80C6A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76141"/>
    <w:multiLevelType w:val="hybridMultilevel"/>
    <w:tmpl w:val="44E67CBC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D3B99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A85956"/>
    <w:multiLevelType w:val="multilevel"/>
    <w:tmpl w:val="604C9A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227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24"/>
        </w:tabs>
        <w:ind w:left="1220" w:hanging="510"/>
      </w:pPr>
      <w:rPr>
        <w:rFonts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51"/>
        </w:tabs>
        <w:ind w:left="1751" w:hanging="900"/>
      </w:pPr>
      <w:rPr>
        <w:rFonts w:cs="Times New Roman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-622"/>
        </w:tabs>
        <w:ind w:left="-62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622"/>
        </w:tabs>
        <w:ind w:left="-622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62"/>
        </w:tabs>
        <w:ind w:left="-26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62"/>
        </w:tabs>
        <w:ind w:left="-2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"/>
        </w:tabs>
        <w:ind w:left="98" w:hanging="1800"/>
      </w:pPr>
      <w:rPr>
        <w:rFonts w:cs="Times New Roman" w:hint="default"/>
      </w:rPr>
    </w:lvl>
  </w:abstractNum>
  <w:abstractNum w:abstractNumId="44" w15:restartNumberingAfterBreak="0">
    <w:nsid w:val="7CFD452B"/>
    <w:multiLevelType w:val="multilevel"/>
    <w:tmpl w:val="714E17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5" w15:restartNumberingAfterBreak="0">
    <w:nsid w:val="7EDC181E"/>
    <w:multiLevelType w:val="multilevel"/>
    <w:tmpl w:val="95D6A3AC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1" w:hanging="66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14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53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num w:numId="1" w16cid:durableId="1741908385">
    <w:abstractNumId w:val="32"/>
  </w:num>
  <w:num w:numId="2" w16cid:durableId="1694844109">
    <w:abstractNumId w:val="39"/>
  </w:num>
  <w:num w:numId="3" w16cid:durableId="1148202428">
    <w:abstractNumId w:val="17"/>
  </w:num>
  <w:num w:numId="4" w16cid:durableId="1023288979">
    <w:abstractNumId w:val="43"/>
  </w:num>
  <w:num w:numId="5" w16cid:durableId="1492604590">
    <w:abstractNumId w:val="28"/>
  </w:num>
  <w:num w:numId="6" w16cid:durableId="1027027188">
    <w:abstractNumId w:val="13"/>
  </w:num>
  <w:num w:numId="7" w16cid:durableId="1529904967">
    <w:abstractNumId w:val="29"/>
  </w:num>
  <w:num w:numId="8" w16cid:durableId="1604268949">
    <w:abstractNumId w:val="8"/>
  </w:num>
  <w:num w:numId="9" w16cid:durableId="357857073">
    <w:abstractNumId w:val="27"/>
  </w:num>
  <w:num w:numId="10" w16cid:durableId="1329092778">
    <w:abstractNumId w:val="31"/>
  </w:num>
  <w:num w:numId="11" w16cid:durableId="1497765622">
    <w:abstractNumId w:val="38"/>
  </w:num>
  <w:num w:numId="12" w16cid:durableId="902446475">
    <w:abstractNumId w:val="34"/>
  </w:num>
  <w:num w:numId="13" w16cid:durableId="13188672">
    <w:abstractNumId w:val="36"/>
  </w:num>
  <w:num w:numId="14" w16cid:durableId="2124038008">
    <w:abstractNumId w:val="10"/>
  </w:num>
  <w:num w:numId="15" w16cid:durableId="1502769076">
    <w:abstractNumId w:val="0"/>
  </w:num>
  <w:num w:numId="16" w16cid:durableId="497884694">
    <w:abstractNumId w:val="16"/>
  </w:num>
  <w:num w:numId="17" w16cid:durableId="615790986">
    <w:abstractNumId w:val="33"/>
  </w:num>
  <w:num w:numId="18" w16cid:durableId="388964340">
    <w:abstractNumId w:val="35"/>
  </w:num>
  <w:num w:numId="19" w16cid:durableId="301935137">
    <w:abstractNumId w:val="41"/>
  </w:num>
  <w:num w:numId="20" w16cid:durableId="1560900059">
    <w:abstractNumId w:val="22"/>
  </w:num>
  <w:num w:numId="21" w16cid:durableId="357858290">
    <w:abstractNumId w:val="3"/>
  </w:num>
  <w:num w:numId="22" w16cid:durableId="1062363419">
    <w:abstractNumId w:val="37"/>
  </w:num>
  <w:num w:numId="23" w16cid:durableId="110978795">
    <w:abstractNumId w:val="21"/>
  </w:num>
  <w:num w:numId="24" w16cid:durableId="845901381">
    <w:abstractNumId w:val="12"/>
  </w:num>
  <w:num w:numId="25" w16cid:durableId="587735000">
    <w:abstractNumId w:val="18"/>
  </w:num>
  <w:num w:numId="26" w16cid:durableId="2045905082">
    <w:abstractNumId w:val="19"/>
  </w:num>
  <w:num w:numId="27" w16cid:durableId="1035081154">
    <w:abstractNumId w:val="23"/>
  </w:num>
  <w:num w:numId="28" w16cid:durableId="303583747">
    <w:abstractNumId w:val="15"/>
  </w:num>
  <w:num w:numId="29" w16cid:durableId="1584029971">
    <w:abstractNumId w:val="45"/>
  </w:num>
  <w:num w:numId="30" w16cid:durableId="415590873">
    <w:abstractNumId w:val="42"/>
  </w:num>
  <w:num w:numId="31" w16cid:durableId="2044596752">
    <w:abstractNumId w:val="4"/>
  </w:num>
  <w:num w:numId="32" w16cid:durableId="2124568616">
    <w:abstractNumId w:val="6"/>
  </w:num>
  <w:num w:numId="33" w16cid:durableId="1490171516">
    <w:abstractNumId w:val="30"/>
  </w:num>
  <w:num w:numId="34" w16cid:durableId="1905489876">
    <w:abstractNumId w:val="25"/>
  </w:num>
  <w:num w:numId="35" w16cid:durableId="1128015960">
    <w:abstractNumId w:val="11"/>
  </w:num>
  <w:num w:numId="36" w16cid:durableId="1082875050">
    <w:abstractNumId w:val="5"/>
  </w:num>
  <w:num w:numId="37" w16cid:durableId="1771703582">
    <w:abstractNumId w:val="40"/>
  </w:num>
  <w:num w:numId="38" w16cid:durableId="243270789">
    <w:abstractNumId w:val="1"/>
  </w:num>
  <w:num w:numId="39" w16cid:durableId="1235119011">
    <w:abstractNumId w:val="44"/>
  </w:num>
  <w:num w:numId="40" w16cid:durableId="1956281865">
    <w:abstractNumId w:val="26"/>
  </w:num>
  <w:num w:numId="41" w16cid:durableId="1231579916">
    <w:abstractNumId w:val="9"/>
  </w:num>
  <w:num w:numId="42" w16cid:durableId="845248628">
    <w:abstractNumId w:val="20"/>
  </w:num>
  <w:num w:numId="43" w16cid:durableId="1325935063">
    <w:abstractNumId w:val="14"/>
  </w:num>
  <w:num w:numId="44" w16cid:durableId="1499349339">
    <w:abstractNumId w:val="7"/>
  </w:num>
  <w:num w:numId="45" w16cid:durableId="1625429955">
    <w:abstractNumId w:val="24"/>
  </w:num>
  <w:num w:numId="46" w16cid:durableId="79060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E49"/>
    <w:rsid w:val="00000584"/>
    <w:rsid w:val="00013C30"/>
    <w:rsid w:val="00032982"/>
    <w:rsid w:val="00040832"/>
    <w:rsid w:val="0009271F"/>
    <w:rsid w:val="000B4E0F"/>
    <w:rsid w:val="000E689F"/>
    <w:rsid w:val="001014B4"/>
    <w:rsid w:val="00124E5F"/>
    <w:rsid w:val="00125318"/>
    <w:rsid w:val="001442E8"/>
    <w:rsid w:val="00163690"/>
    <w:rsid w:val="0017772A"/>
    <w:rsid w:val="00190F6D"/>
    <w:rsid w:val="001A2FB9"/>
    <w:rsid w:val="001A770D"/>
    <w:rsid w:val="001B4C10"/>
    <w:rsid w:val="001D0C3E"/>
    <w:rsid w:val="001D1AED"/>
    <w:rsid w:val="001E423D"/>
    <w:rsid w:val="001E4DA5"/>
    <w:rsid w:val="00215DFB"/>
    <w:rsid w:val="00217847"/>
    <w:rsid w:val="00237E50"/>
    <w:rsid w:val="00245C6F"/>
    <w:rsid w:val="002465DE"/>
    <w:rsid w:val="002B6BC0"/>
    <w:rsid w:val="002B7E2D"/>
    <w:rsid w:val="002F071B"/>
    <w:rsid w:val="002F2B76"/>
    <w:rsid w:val="003040EB"/>
    <w:rsid w:val="003241A6"/>
    <w:rsid w:val="00331D2F"/>
    <w:rsid w:val="00343C54"/>
    <w:rsid w:val="00361E20"/>
    <w:rsid w:val="00367324"/>
    <w:rsid w:val="003845FD"/>
    <w:rsid w:val="00395FDB"/>
    <w:rsid w:val="003A780F"/>
    <w:rsid w:val="003B0C0F"/>
    <w:rsid w:val="003B5067"/>
    <w:rsid w:val="003D224B"/>
    <w:rsid w:val="003D3495"/>
    <w:rsid w:val="003D6447"/>
    <w:rsid w:val="003F372F"/>
    <w:rsid w:val="00421339"/>
    <w:rsid w:val="00422A40"/>
    <w:rsid w:val="00432AF2"/>
    <w:rsid w:val="0044518A"/>
    <w:rsid w:val="0044674D"/>
    <w:rsid w:val="00467D23"/>
    <w:rsid w:val="0047688D"/>
    <w:rsid w:val="00494E06"/>
    <w:rsid w:val="00497FBF"/>
    <w:rsid w:val="004C2F44"/>
    <w:rsid w:val="004D3E03"/>
    <w:rsid w:val="004D4E26"/>
    <w:rsid w:val="004E3E75"/>
    <w:rsid w:val="00501D36"/>
    <w:rsid w:val="00514DAE"/>
    <w:rsid w:val="005229C5"/>
    <w:rsid w:val="005265B0"/>
    <w:rsid w:val="00542202"/>
    <w:rsid w:val="00564985"/>
    <w:rsid w:val="00565ABB"/>
    <w:rsid w:val="00571D0C"/>
    <w:rsid w:val="00593266"/>
    <w:rsid w:val="00594FC9"/>
    <w:rsid w:val="00595888"/>
    <w:rsid w:val="005A77C5"/>
    <w:rsid w:val="005B5E49"/>
    <w:rsid w:val="005D0711"/>
    <w:rsid w:val="00600AA0"/>
    <w:rsid w:val="00603FE0"/>
    <w:rsid w:val="00607C85"/>
    <w:rsid w:val="00620920"/>
    <w:rsid w:val="0062738B"/>
    <w:rsid w:val="006347F8"/>
    <w:rsid w:val="00640C91"/>
    <w:rsid w:val="00642E86"/>
    <w:rsid w:val="00644C8E"/>
    <w:rsid w:val="00653942"/>
    <w:rsid w:val="00660FC3"/>
    <w:rsid w:val="006B6C4F"/>
    <w:rsid w:val="006C0CB7"/>
    <w:rsid w:val="006C53DA"/>
    <w:rsid w:val="006C7C4A"/>
    <w:rsid w:val="006F3486"/>
    <w:rsid w:val="006F3797"/>
    <w:rsid w:val="006F73EB"/>
    <w:rsid w:val="007254C0"/>
    <w:rsid w:val="00756BA9"/>
    <w:rsid w:val="00764B9C"/>
    <w:rsid w:val="00781C43"/>
    <w:rsid w:val="00797E19"/>
    <w:rsid w:val="007A5E8E"/>
    <w:rsid w:val="007A7D4E"/>
    <w:rsid w:val="007B3403"/>
    <w:rsid w:val="007E75C7"/>
    <w:rsid w:val="007F7A8D"/>
    <w:rsid w:val="00803A4E"/>
    <w:rsid w:val="00825240"/>
    <w:rsid w:val="00826DCA"/>
    <w:rsid w:val="0083090C"/>
    <w:rsid w:val="00843237"/>
    <w:rsid w:val="0084732C"/>
    <w:rsid w:val="008565FF"/>
    <w:rsid w:val="00871B79"/>
    <w:rsid w:val="008B089C"/>
    <w:rsid w:val="008B3FD9"/>
    <w:rsid w:val="008C1F00"/>
    <w:rsid w:val="008C3157"/>
    <w:rsid w:val="008E5AEC"/>
    <w:rsid w:val="008E6C25"/>
    <w:rsid w:val="008F0F95"/>
    <w:rsid w:val="008F5773"/>
    <w:rsid w:val="00911194"/>
    <w:rsid w:val="00912C1C"/>
    <w:rsid w:val="00955453"/>
    <w:rsid w:val="00955FC4"/>
    <w:rsid w:val="009756AE"/>
    <w:rsid w:val="009801C7"/>
    <w:rsid w:val="00982401"/>
    <w:rsid w:val="00995A95"/>
    <w:rsid w:val="0099629F"/>
    <w:rsid w:val="009C025D"/>
    <w:rsid w:val="009D376D"/>
    <w:rsid w:val="00A227A5"/>
    <w:rsid w:val="00A22B2C"/>
    <w:rsid w:val="00A3398E"/>
    <w:rsid w:val="00A52F83"/>
    <w:rsid w:val="00A7617C"/>
    <w:rsid w:val="00A77133"/>
    <w:rsid w:val="00A77EF1"/>
    <w:rsid w:val="00A80E91"/>
    <w:rsid w:val="00A81409"/>
    <w:rsid w:val="00A85A21"/>
    <w:rsid w:val="00AA0498"/>
    <w:rsid w:val="00AA16A4"/>
    <w:rsid w:val="00AA4C76"/>
    <w:rsid w:val="00AB16E1"/>
    <w:rsid w:val="00AB5DFF"/>
    <w:rsid w:val="00AD41D4"/>
    <w:rsid w:val="00AD75A1"/>
    <w:rsid w:val="00AE0B52"/>
    <w:rsid w:val="00AF1D05"/>
    <w:rsid w:val="00B0041A"/>
    <w:rsid w:val="00B22D75"/>
    <w:rsid w:val="00B23A5C"/>
    <w:rsid w:val="00B44758"/>
    <w:rsid w:val="00B47121"/>
    <w:rsid w:val="00B63759"/>
    <w:rsid w:val="00B655A9"/>
    <w:rsid w:val="00B87652"/>
    <w:rsid w:val="00BA15F2"/>
    <w:rsid w:val="00BB47A7"/>
    <w:rsid w:val="00BB787B"/>
    <w:rsid w:val="00BC6E10"/>
    <w:rsid w:val="00BE52E1"/>
    <w:rsid w:val="00C108E4"/>
    <w:rsid w:val="00C16E42"/>
    <w:rsid w:val="00C24512"/>
    <w:rsid w:val="00C33046"/>
    <w:rsid w:val="00C5219F"/>
    <w:rsid w:val="00C53070"/>
    <w:rsid w:val="00C656DB"/>
    <w:rsid w:val="00C760FE"/>
    <w:rsid w:val="00C87C99"/>
    <w:rsid w:val="00C96B2A"/>
    <w:rsid w:val="00CA49C9"/>
    <w:rsid w:val="00CB5C91"/>
    <w:rsid w:val="00CD62FE"/>
    <w:rsid w:val="00CD7C85"/>
    <w:rsid w:val="00D02676"/>
    <w:rsid w:val="00D047AC"/>
    <w:rsid w:val="00D36CED"/>
    <w:rsid w:val="00D60A0E"/>
    <w:rsid w:val="00D71EAA"/>
    <w:rsid w:val="00D86235"/>
    <w:rsid w:val="00DE4A73"/>
    <w:rsid w:val="00E001A4"/>
    <w:rsid w:val="00E019DA"/>
    <w:rsid w:val="00E209FB"/>
    <w:rsid w:val="00E227EC"/>
    <w:rsid w:val="00E35762"/>
    <w:rsid w:val="00E36580"/>
    <w:rsid w:val="00E43E00"/>
    <w:rsid w:val="00E55E43"/>
    <w:rsid w:val="00E623F3"/>
    <w:rsid w:val="00E8625F"/>
    <w:rsid w:val="00E912D3"/>
    <w:rsid w:val="00EB7867"/>
    <w:rsid w:val="00ED1455"/>
    <w:rsid w:val="00ED6B06"/>
    <w:rsid w:val="00EF1986"/>
    <w:rsid w:val="00F20919"/>
    <w:rsid w:val="00F27A95"/>
    <w:rsid w:val="00F41084"/>
    <w:rsid w:val="00F64E69"/>
    <w:rsid w:val="00F83A01"/>
    <w:rsid w:val="00F83E69"/>
    <w:rsid w:val="00F9554D"/>
    <w:rsid w:val="00F96394"/>
    <w:rsid w:val="00FA314E"/>
    <w:rsid w:val="00FA676D"/>
    <w:rsid w:val="00FA79A5"/>
    <w:rsid w:val="00FB6985"/>
    <w:rsid w:val="00FC2482"/>
    <w:rsid w:val="00FE1EE7"/>
    <w:rsid w:val="00FE4B59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C6F1"/>
  <w15:chartTrackingRefBased/>
  <w15:docId w15:val="{B5E05EA2-A1CD-4726-9F26-CBA6F270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B47121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5E4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B5E4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B5E4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B5E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1784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1784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1784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1784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1784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7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7847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qFormat/>
    <w:rsid w:val="00B6375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ahoma" w:eastAsia="Times New Roman" w:hAnsi="Tahoma" w:cs="Tahoma"/>
      <w:b/>
      <w:bCs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B63759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Hyperlink"/>
    <w:uiPriority w:val="99"/>
    <w:unhideWhenUsed/>
    <w:rsid w:val="00B63759"/>
    <w:rPr>
      <w:color w:val="0563C1"/>
      <w:u w:val="single"/>
    </w:rPr>
  </w:style>
  <w:style w:type="paragraph" w:styleId="2">
    <w:name w:val="Body Text 2"/>
    <w:basedOn w:val="a"/>
    <w:link w:val="20"/>
    <w:rsid w:val="00B63759"/>
    <w:pPr>
      <w:overflowPunct w:val="0"/>
      <w:autoSpaceDE w:val="0"/>
      <w:autoSpaceDN w:val="0"/>
      <w:adjustRightInd w:val="0"/>
      <w:spacing w:after="0" w:line="240" w:lineRule="auto"/>
      <w:ind w:left="-1080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20">
    <w:name w:val="Основной текст 2 Знак"/>
    <w:basedOn w:val="a0"/>
    <w:link w:val="2"/>
    <w:rsid w:val="00B63759"/>
    <w:rPr>
      <w:rFonts w:ascii="Tahoma" w:eastAsia="Times New Roman" w:hAnsi="Tahoma" w:cs="Tahoma"/>
      <w:sz w:val="16"/>
      <w:szCs w:val="16"/>
    </w:rPr>
  </w:style>
  <w:style w:type="character" w:customStyle="1" w:styleId="ac">
    <w:name w:val="Абзац списка Знак"/>
    <w:link w:val="ab"/>
    <w:uiPriority w:val="99"/>
    <w:locked/>
    <w:rsid w:val="001E423D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9"/>
    <w:rsid w:val="00B4712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table" w:styleId="ae">
    <w:name w:val="Table Grid"/>
    <w:basedOn w:val="a1"/>
    <w:uiPriority w:val="39"/>
    <w:rsid w:val="00764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64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64B9C"/>
  </w:style>
  <w:style w:type="paragraph" w:styleId="af1">
    <w:name w:val="footer"/>
    <w:basedOn w:val="a"/>
    <w:link w:val="af2"/>
    <w:uiPriority w:val="99"/>
    <w:unhideWhenUsed/>
    <w:rsid w:val="00764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64B9C"/>
  </w:style>
  <w:style w:type="character" w:styleId="af3">
    <w:name w:val="FollowedHyperlink"/>
    <w:basedOn w:val="a0"/>
    <w:uiPriority w:val="99"/>
    <w:semiHidden/>
    <w:unhideWhenUsed/>
    <w:rsid w:val="00C656DB"/>
    <w:rPr>
      <w:color w:val="954F72" w:themeColor="followedHyperlink"/>
      <w:u w:val="single"/>
    </w:rPr>
  </w:style>
  <w:style w:type="table" w:customStyle="1" w:styleId="TableGrid">
    <w:name w:val="TableGrid"/>
    <w:rsid w:val="00644C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pertyclaims@renin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nin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nins.ru/KID?pravila-108_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95205-BEF2-4521-A32A-28F7344A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1185</Words>
  <Characters>6755</Characters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2024-10-10T10:26:00Z</dcterms:created>
  <dcterms:modified xsi:type="dcterms:W3CDTF">2024-10-10T10:32:00Z</dcterms:modified>
</cp:coreProperties>
</file>