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24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798"/>
        <w:gridCol w:w="3161"/>
        <w:gridCol w:w="4579"/>
      </w:tblGrid>
      <w:tr w:rsidR="00764B9C" w:rsidRPr="0017296F" w14:paraId="4A626522" w14:textId="77777777" w:rsidTr="00F83E69">
        <w:trPr>
          <w:cantSplit/>
          <w:trHeight w:hRule="exact" w:val="620"/>
        </w:trPr>
        <w:tc>
          <w:tcPr>
            <w:tcW w:w="2386" w:type="dxa"/>
            <w:shd w:val="clear" w:color="auto" w:fill="auto"/>
            <w:hideMark/>
          </w:tcPr>
          <w:p w14:paraId="49472765" w14:textId="62206D23" w:rsidR="00764B9C" w:rsidRPr="00E77A87" w:rsidRDefault="00764B9C" w:rsidP="006F47E6">
            <w:pPr>
              <w:rPr>
                <w:rFonts w:ascii="Calibri" w:eastAsia="Calibri" w:hAnsi="Calibri" w:cs="Arial"/>
              </w:rPr>
            </w:pPr>
            <w:r w:rsidRPr="00E77A87">
              <w:rPr>
                <w:rFonts w:ascii="Calibri" w:eastAsia="Calibri" w:hAnsi="Calibri"/>
                <w:noProof/>
                <w:lang w:eastAsia="ru-RU"/>
              </w:rPr>
              <w:drawing>
                <wp:inline distT="0" distB="0" distL="0" distR="0" wp14:anchorId="5B864663" wp14:editId="7A066367">
                  <wp:extent cx="1353185" cy="3581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185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49BF28F4" w14:textId="77777777" w:rsidR="00764B9C" w:rsidRPr="00E77A87" w:rsidRDefault="00764B9C" w:rsidP="006F47E6">
            <w:pPr>
              <w:jc w:val="right"/>
              <w:rPr>
                <w:rFonts w:ascii="Calibri" w:eastAsia="Calibri" w:hAnsi="Calibri"/>
                <w:bCs/>
                <w:sz w:val="32"/>
              </w:rPr>
            </w:pPr>
          </w:p>
        </w:tc>
        <w:tc>
          <w:tcPr>
            <w:tcW w:w="316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hideMark/>
          </w:tcPr>
          <w:p w14:paraId="4592FB9F" w14:textId="77777777" w:rsidR="00764B9C" w:rsidRPr="003F2F9B" w:rsidRDefault="00764B9C" w:rsidP="006F47E6">
            <w:pPr>
              <w:tabs>
                <w:tab w:val="left" w:pos="340"/>
              </w:tabs>
              <w:spacing w:line="200" w:lineRule="exact"/>
              <w:ind w:left="170"/>
              <w:rPr>
                <w:rFonts w:ascii="Calibri" w:eastAsia="Calibri" w:hAnsi="Calibri"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bCs/>
                <w:sz w:val="16"/>
                <w:szCs w:val="16"/>
              </w:rPr>
              <w:t>П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АО «Группа Ренессанс Страхование»</w:t>
            </w:r>
            <w:r w:rsidRPr="003F2F9B">
              <w:rPr>
                <w:rFonts w:ascii="Calibri" w:eastAsia="MingLiU" w:hAnsi="Calibri" w:cs="MingLiU"/>
                <w:bCs/>
                <w:sz w:val="16"/>
                <w:szCs w:val="16"/>
              </w:rPr>
              <w:br/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www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.</w:t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renins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.</w:t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com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br/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info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@</w:t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renins</w:t>
            </w:r>
            <w:r w:rsidRPr="003F2F9B">
              <w:rPr>
                <w:rFonts w:ascii="Calibri" w:eastAsia="Calibri" w:hAnsi="Calibri"/>
                <w:bCs/>
                <w:sz w:val="16"/>
                <w:szCs w:val="16"/>
              </w:rPr>
              <w:t>.</w:t>
            </w:r>
            <w:r w:rsidRPr="00E77A87">
              <w:rPr>
                <w:rFonts w:ascii="Calibri" w:eastAsia="Calibri" w:hAnsi="Calibri"/>
                <w:bCs/>
                <w:sz w:val="16"/>
                <w:szCs w:val="16"/>
              </w:rPr>
              <w:t>com</w:t>
            </w:r>
          </w:p>
        </w:tc>
        <w:tc>
          <w:tcPr>
            <w:tcW w:w="457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hideMark/>
          </w:tcPr>
          <w:p w14:paraId="19A3C83E" w14:textId="77777777" w:rsidR="0099629F" w:rsidRPr="0099629F" w:rsidRDefault="0099629F" w:rsidP="0099629F">
            <w:pPr>
              <w:tabs>
                <w:tab w:val="left" w:pos="340"/>
              </w:tabs>
              <w:spacing w:line="200" w:lineRule="exact"/>
              <w:ind w:left="170"/>
              <w:rPr>
                <w:rFonts w:ascii="Calibri" w:eastAsia="Calibri" w:hAnsi="Calibri"/>
                <w:bCs/>
                <w:sz w:val="16"/>
                <w:szCs w:val="16"/>
              </w:rPr>
            </w:pPr>
            <w:r w:rsidRPr="0099629F">
              <w:rPr>
                <w:rFonts w:ascii="Calibri" w:eastAsia="Calibri" w:hAnsi="Calibri"/>
                <w:bCs/>
                <w:sz w:val="16"/>
                <w:szCs w:val="16"/>
              </w:rPr>
              <w:t xml:space="preserve">121614, г. Москва, вн.тер.г. муниципальный </w:t>
            </w:r>
          </w:p>
          <w:p w14:paraId="313B48BE" w14:textId="158CF7E0" w:rsidR="00764B9C" w:rsidRPr="00E77A87" w:rsidRDefault="0099629F" w:rsidP="0099629F">
            <w:pPr>
              <w:tabs>
                <w:tab w:val="left" w:pos="340"/>
              </w:tabs>
              <w:spacing w:line="200" w:lineRule="exact"/>
              <w:ind w:left="170"/>
              <w:rPr>
                <w:rFonts w:ascii="Calibri" w:eastAsia="Calibri" w:hAnsi="Calibri"/>
                <w:bCs/>
                <w:sz w:val="16"/>
                <w:szCs w:val="16"/>
              </w:rPr>
            </w:pPr>
            <w:r w:rsidRPr="0099629F">
              <w:rPr>
                <w:rFonts w:ascii="Calibri" w:eastAsia="Calibri" w:hAnsi="Calibri"/>
                <w:bCs/>
                <w:sz w:val="16"/>
                <w:szCs w:val="16"/>
              </w:rPr>
              <w:t>округ Крылатское, ул. Крылатская, д. 17, к</w:t>
            </w:r>
            <w:r>
              <w:rPr>
                <w:rFonts w:ascii="Calibri" w:eastAsia="Calibri" w:hAnsi="Calibri"/>
                <w:bCs/>
                <w:sz w:val="16"/>
                <w:szCs w:val="16"/>
              </w:rPr>
              <w:t>.1</w:t>
            </w:r>
          </w:p>
        </w:tc>
      </w:tr>
    </w:tbl>
    <w:p w14:paraId="1B5926B9" w14:textId="77777777" w:rsidR="00764B9C" w:rsidRDefault="00764B9C" w:rsidP="00764B9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e"/>
        <w:tblpPr w:leftFromText="180" w:rightFromText="180" w:vertAnchor="text" w:horzAnchor="page" w:tblpX="8732" w:tblpY="97"/>
        <w:tblW w:w="0" w:type="auto"/>
        <w:tblLook w:val="04A0" w:firstRow="1" w:lastRow="0" w:firstColumn="1" w:lastColumn="0" w:noHBand="0" w:noVBand="1"/>
      </w:tblPr>
      <w:tblGrid>
        <w:gridCol w:w="2676"/>
      </w:tblGrid>
      <w:tr w:rsidR="00764B9C" w14:paraId="3F474AFD" w14:textId="77777777" w:rsidTr="009756AE">
        <w:trPr>
          <w:trHeight w:val="1850"/>
        </w:trPr>
        <w:tc>
          <w:tcPr>
            <w:tcW w:w="2527" w:type="dxa"/>
          </w:tcPr>
          <w:p w14:paraId="12617161" w14:textId="31A8C3DA" w:rsidR="00764B9C" w:rsidRDefault="009756AE" w:rsidP="00764B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6E43AF" wp14:editId="5C707569">
                  <wp:extent cx="1552575" cy="15525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-code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0102BA" w14:textId="77777777" w:rsidR="00764B9C" w:rsidRPr="00FF3BAF" w:rsidRDefault="00764B9C" w:rsidP="00764B9C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FF3BAF">
        <w:rPr>
          <w:rFonts w:ascii="Times New Roman" w:hAnsi="Times New Roman" w:cs="Times New Roman"/>
          <w:b/>
          <w:sz w:val="28"/>
          <w:szCs w:val="28"/>
        </w:rPr>
        <w:t>Ключевой информационный документ</w:t>
      </w:r>
    </w:p>
    <w:p w14:paraId="49B6F37F" w14:textId="7181799C" w:rsidR="00764B9C" w:rsidRDefault="00764B9C" w:rsidP="00764B9C">
      <w:pPr>
        <w:pStyle w:val="ConsPlusNormal"/>
        <w:ind w:left="-993"/>
        <w:rPr>
          <w:rFonts w:ascii="Times New Roman" w:hAnsi="Times New Roman" w:cs="Times New Roman"/>
          <w:b/>
          <w:sz w:val="28"/>
          <w:szCs w:val="28"/>
        </w:rPr>
      </w:pPr>
      <w:r w:rsidRPr="00FF3BAF">
        <w:rPr>
          <w:rFonts w:ascii="Times New Roman" w:hAnsi="Times New Roman" w:cs="Times New Roman"/>
          <w:b/>
          <w:sz w:val="28"/>
          <w:szCs w:val="28"/>
        </w:rPr>
        <w:t>об условиях договора добровольного страхования</w:t>
      </w:r>
      <w:r w:rsidRPr="00764B9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CF11922" w14:textId="77777777" w:rsidR="003A780F" w:rsidRDefault="00E227EC" w:rsidP="003A780F">
      <w:pPr>
        <w:pStyle w:val="ConsPlusNormal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75F5E">
        <w:rPr>
          <w:rFonts w:ascii="Times New Roman" w:hAnsi="Times New Roman" w:cs="Times New Roman"/>
          <w:b/>
          <w:sz w:val="28"/>
          <w:szCs w:val="28"/>
        </w:rPr>
        <w:t>Имущества и ответственности физических лиц</w:t>
      </w:r>
    </w:p>
    <w:p w14:paraId="76C01D14" w14:textId="77777777" w:rsidR="003A780F" w:rsidRPr="00AA0498" w:rsidRDefault="003A780F" w:rsidP="003A780F">
      <w:pPr>
        <w:pStyle w:val="ConsPlusNormal"/>
        <w:ind w:left="-993"/>
        <w:rPr>
          <w:rFonts w:ascii="Times New Roman" w:hAnsi="Times New Roman" w:cs="Times New Roman"/>
          <w:b/>
          <w:sz w:val="10"/>
          <w:szCs w:val="10"/>
        </w:rPr>
      </w:pPr>
    </w:p>
    <w:p w14:paraId="7114A465" w14:textId="23A8787C" w:rsidR="00764B9C" w:rsidRPr="009D376D" w:rsidRDefault="00E227EC" w:rsidP="003A780F">
      <w:pPr>
        <w:pStyle w:val="ConsPlusNormal"/>
        <w:ind w:left="-993"/>
        <w:rPr>
          <w:rFonts w:ascii="Times New Roman" w:hAnsi="Times New Roman" w:cs="Times New Roman"/>
          <w:b/>
          <w:sz w:val="28"/>
          <w:szCs w:val="28"/>
        </w:rPr>
      </w:pPr>
      <w:r w:rsidRPr="003A780F">
        <w:rPr>
          <w:rFonts w:ascii="Times New Roman" w:hAnsi="Times New Roman" w:cs="Times New Roman"/>
          <w:sz w:val="24"/>
          <w:szCs w:val="24"/>
        </w:rPr>
        <w:t xml:space="preserve">Подготовлен на основании </w:t>
      </w:r>
      <w:r w:rsidR="003A780F">
        <w:rPr>
          <w:rFonts w:ascii="Times New Roman" w:hAnsi="Times New Roman" w:cs="Times New Roman"/>
          <w:sz w:val="24"/>
          <w:szCs w:val="24"/>
        </w:rPr>
        <w:t xml:space="preserve">Комплексные правила страхования </w:t>
      </w:r>
      <w:r w:rsidR="003A780F" w:rsidRPr="003A780F">
        <w:rPr>
          <w:rFonts w:ascii="Times New Roman" w:hAnsi="Times New Roman" w:cs="Times New Roman"/>
          <w:sz w:val="24"/>
          <w:szCs w:val="24"/>
        </w:rPr>
        <w:t>имущества, гражданской ответственности и дополнительных</w:t>
      </w:r>
      <w:r w:rsidR="003A780F" w:rsidRPr="003A78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780F" w:rsidRPr="003A780F">
        <w:rPr>
          <w:rFonts w:ascii="Times New Roman" w:hAnsi="Times New Roman" w:cs="Times New Roman"/>
          <w:sz w:val="24"/>
          <w:szCs w:val="24"/>
        </w:rPr>
        <w:t>расходов физических лиц №1.2, утвержденные приказом № 086 от 25 июня 2019 г.</w:t>
      </w:r>
      <w:r w:rsidR="003A780F">
        <w:rPr>
          <w:rFonts w:ascii="Times New Roman" w:hAnsi="Times New Roman" w:cs="Times New Roman"/>
          <w:sz w:val="24"/>
          <w:szCs w:val="24"/>
        </w:rPr>
        <w:t xml:space="preserve"> </w:t>
      </w:r>
      <w:r w:rsidR="00642E86">
        <w:rPr>
          <w:rFonts w:ascii="Times New Roman" w:hAnsi="Times New Roman" w:cs="Times New Roman"/>
          <w:sz w:val="24"/>
          <w:szCs w:val="24"/>
        </w:rPr>
        <w:t>(далее Правила</w:t>
      </w:r>
      <w:r w:rsidR="009D376D">
        <w:rPr>
          <w:rFonts w:ascii="Times New Roman" w:hAnsi="Times New Roman" w:cs="Times New Roman"/>
          <w:sz w:val="24"/>
          <w:szCs w:val="24"/>
        </w:rPr>
        <w:t>)</w:t>
      </w:r>
      <w:r w:rsidR="00514DAE">
        <w:rPr>
          <w:rFonts w:ascii="Times New Roman" w:hAnsi="Times New Roman" w:cs="Times New Roman"/>
          <w:sz w:val="24"/>
          <w:szCs w:val="24"/>
        </w:rPr>
        <w:t xml:space="preserve"> </w:t>
      </w:r>
      <w:r w:rsidR="00642E86">
        <w:rPr>
          <w:rFonts w:ascii="Times New Roman" w:hAnsi="Times New Roman" w:cs="Times New Roman"/>
          <w:sz w:val="24"/>
          <w:szCs w:val="24"/>
        </w:rPr>
        <w:t>Правила</w:t>
      </w:r>
      <w:r w:rsidR="009756AE" w:rsidRPr="009756AE">
        <w:rPr>
          <w:rFonts w:ascii="Times New Roman" w:hAnsi="Times New Roman" w:cs="Times New Roman"/>
          <w:sz w:val="24"/>
          <w:szCs w:val="24"/>
        </w:rPr>
        <w:t xml:space="preserve"> размещены на официальном сайте по ссылке:</w:t>
      </w:r>
      <w:r w:rsidR="009756AE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9756AE">
          <w:rPr>
            <w:rStyle w:val="ad"/>
          </w:rPr>
          <w:t>https://www.renins.ru/KID?pravila-108_1</w:t>
        </w:r>
      </w:hyperlink>
    </w:p>
    <w:p w14:paraId="7C002C8E" w14:textId="77777777" w:rsidR="00764B9C" w:rsidRPr="00AA0498" w:rsidRDefault="00764B9C" w:rsidP="00764B9C">
      <w:pPr>
        <w:pStyle w:val="ConsPlusNormal"/>
        <w:ind w:left="-993"/>
        <w:jc w:val="center"/>
        <w:rPr>
          <w:rFonts w:ascii="Times New Roman" w:hAnsi="Times New Roman" w:cs="Times New Roman"/>
          <w:sz w:val="10"/>
          <w:szCs w:val="10"/>
        </w:rPr>
      </w:pPr>
    </w:p>
    <w:p w14:paraId="7170BBB2" w14:textId="60BE68A5" w:rsidR="00803A4E" w:rsidRPr="00AA0498" w:rsidRDefault="00E209FB" w:rsidP="00AA0498">
      <w:pPr>
        <w:pStyle w:val="ConsPlusNormal"/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1A770D">
        <w:rPr>
          <w:rFonts w:ascii="Times New Roman" w:hAnsi="Times New Roman" w:cs="Times New Roman"/>
          <w:b/>
          <w:sz w:val="24"/>
          <w:szCs w:val="24"/>
        </w:rPr>
        <w:t>Страховщик: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7652">
        <w:rPr>
          <w:rFonts w:ascii="Times New Roman" w:hAnsi="Times New Roman" w:cs="Times New Roman"/>
          <w:sz w:val="24"/>
          <w:szCs w:val="24"/>
        </w:rPr>
        <w:t>Публичное акционерное общество «Группа Ренессанс Страхование» (ПАО «Группа Ренессанс Страхование»)</w:t>
      </w:r>
      <w:r w:rsidR="009756AE">
        <w:rPr>
          <w:rFonts w:ascii="Times New Roman" w:hAnsi="Times New Roman" w:cs="Times New Roman"/>
          <w:sz w:val="24"/>
          <w:szCs w:val="24"/>
        </w:rPr>
        <w:t xml:space="preserve">, </w:t>
      </w:r>
      <w:r w:rsidR="009756AE" w:rsidRPr="009756AE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99629F" w:rsidRPr="0099629F">
        <w:rPr>
          <w:rFonts w:ascii="Times New Roman" w:hAnsi="Times New Roman" w:cs="Times New Roman"/>
          <w:sz w:val="24"/>
          <w:szCs w:val="24"/>
        </w:rPr>
        <w:t>121614, г. Москва, вн.тер.г. муниципальный округ Крылатское, ул. Крылатская, д. 17, к. 1.</w:t>
      </w:r>
    </w:p>
    <w:tbl>
      <w:tblPr>
        <w:tblW w:w="1091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76"/>
        <w:gridCol w:w="5030"/>
        <w:gridCol w:w="705"/>
        <w:gridCol w:w="6"/>
      </w:tblGrid>
      <w:tr w:rsidR="00422A40" w14:paraId="0FF71232" w14:textId="77777777" w:rsidTr="00F83A01">
        <w:trPr>
          <w:gridAfter w:val="1"/>
          <w:wAfter w:w="6" w:type="dxa"/>
          <w:trHeight w:val="256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89133" w14:textId="2A1EC7C9" w:rsidR="00422A40" w:rsidRPr="00422A40" w:rsidRDefault="00422A40" w:rsidP="00422A4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I. ЧТО ЗАСТРАХОВАНО?</w:t>
            </w:r>
          </w:p>
        </w:tc>
      </w:tr>
      <w:tr w:rsidR="009756AE" w14:paraId="72CC7086" w14:textId="77777777" w:rsidTr="001442E8">
        <w:tblPrEx>
          <w:tblBorders>
            <w:insideH w:val="single" w:sz="4" w:space="0" w:color="auto"/>
          </w:tblBorders>
        </w:tblPrEx>
        <w:trPr>
          <w:gridAfter w:val="1"/>
          <w:wAfter w:w="6" w:type="dxa"/>
          <w:trHeight w:val="2520"/>
        </w:trPr>
        <w:tc>
          <w:tcPr>
            <w:tcW w:w="109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948961E" w14:textId="77777777" w:rsidR="00644C8E" w:rsidRPr="00644C8E" w:rsidRDefault="00644C8E" w:rsidP="00644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C8E">
              <w:rPr>
                <w:rFonts w:ascii="Times New Roman" w:hAnsi="Times New Roman" w:cs="Times New Roman"/>
                <w:sz w:val="24"/>
                <w:szCs w:val="24"/>
              </w:rPr>
              <w:t>1. Неосторожные действия Страхователя/Выгодоприобретателя, членов его семьи, а именно случайные повреждения (порезы/разрывы, повреждение фурнитуры, повреждение стеклянных элементов) (в соответствии с п. 6.3.4.1.1 Правил)</w:t>
            </w:r>
          </w:p>
          <w:p w14:paraId="10B3CB6D" w14:textId="77777777" w:rsidR="00644C8E" w:rsidRPr="00644C8E" w:rsidRDefault="00644C8E" w:rsidP="00644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C8E">
              <w:rPr>
                <w:rFonts w:ascii="Times New Roman" w:hAnsi="Times New Roman" w:cs="Times New Roman"/>
                <w:sz w:val="24"/>
                <w:szCs w:val="24"/>
              </w:rPr>
              <w:t>2. Повреждение домашними животными (в соответствии с п.6.3.10 Правил, включая события, указанные в п.6.3.10.2)</w:t>
            </w:r>
          </w:p>
          <w:p w14:paraId="5C8FD5DC" w14:textId="77777777" w:rsidR="00644C8E" w:rsidRPr="00644C8E" w:rsidRDefault="00644C8E" w:rsidP="00644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C8E">
              <w:rPr>
                <w:rFonts w:ascii="Times New Roman" w:hAnsi="Times New Roman" w:cs="Times New Roman"/>
                <w:sz w:val="24"/>
                <w:szCs w:val="24"/>
              </w:rPr>
              <w:t>3. Пожар (в соответствии с п. 6.3.1. Правил)</w:t>
            </w:r>
          </w:p>
          <w:p w14:paraId="150C3AC8" w14:textId="77777777" w:rsidR="00644C8E" w:rsidRPr="00644C8E" w:rsidRDefault="00644C8E" w:rsidP="00644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C8E">
              <w:rPr>
                <w:rFonts w:ascii="Times New Roman" w:hAnsi="Times New Roman" w:cs="Times New Roman"/>
                <w:sz w:val="24"/>
                <w:szCs w:val="24"/>
              </w:rPr>
              <w:t>4. Взрыв (в соответствии с п. 6.3.2. Правил)</w:t>
            </w:r>
          </w:p>
          <w:p w14:paraId="1137C6AD" w14:textId="77777777" w:rsidR="00644C8E" w:rsidRPr="00644C8E" w:rsidRDefault="00644C8E" w:rsidP="00644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C8E">
              <w:rPr>
                <w:rFonts w:ascii="Times New Roman" w:hAnsi="Times New Roman" w:cs="Times New Roman"/>
                <w:sz w:val="24"/>
                <w:szCs w:val="24"/>
              </w:rPr>
              <w:t>5. Противоправные действия третьих лиц (в соответствии с п. 6.3.4. Правил)</w:t>
            </w:r>
          </w:p>
          <w:p w14:paraId="23CDA148" w14:textId="77777777" w:rsidR="00644C8E" w:rsidRPr="00644C8E" w:rsidRDefault="00644C8E" w:rsidP="00644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C8E">
              <w:rPr>
                <w:rFonts w:ascii="Times New Roman" w:hAnsi="Times New Roman" w:cs="Times New Roman"/>
                <w:sz w:val="24"/>
                <w:szCs w:val="24"/>
              </w:rPr>
              <w:t>6. Залив (в соответствии с п. 6.3.5. Правил)</w:t>
            </w:r>
          </w:p>
          <w:p w14:paraId="7AB45276" w14:textId="3691E1EC" w:rsidR="00644C8E" w:rsidRPr="00644C8E" w:rsidRDefault="00644C8E" w:rsidP="00644C8E">
            <w:pPr>
              <w:spacing w:line="240" w:lineRule="auto"/>
              <w:rPr>
                <w:lang w:val="en-US"/>
              </w:rPr>
            </w:pPr>
            <w:r w:rsidRPr="00644C8E">
              <w:rPr>
                <w:rFonts w:ascii="Times New Roman" w:hAnsi="Times New Roman" w:cs="Times New Roman"/>
                <w:sz w:val="24"/>
                <w:szCs w:val="24"/>
              </w:rPr>
              <w:t>7. Стихийные бедствия (в соответствии с п. 6.3.6. Правил)</w:t>
            </w:r>
          </w:p>
        </w:tc>
      </w:tr>
      <w:tr w:rsidR="005B5E49" w14:paraId="714FC2DC" w14:textId="77777777" w:rsidTr="00215DFB">
        <w:tblPrEx>
          <w:tblBorders>
            <w:insideH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C748" w14:textId="77777777" w:rsidR="005B5E49" w:rsidRPr="00660FC3" w:rsidRDefault="005B5E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II. ЧТО НЕ ЗАСТРАХОВАНО?</w:t>
            </w:r>
          </w:p>
        </w:tc>
      </w:tr>
      <w:tr w:rsidR="00215DFB" w14:paraId="071EA63B" w14:textId="77777777" w:rsidTr="00215DFB">
        <w:tblPrEx>
          <w:tblBorders>
            <w:insideH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1A9824" w14:textId="354B60AA" w:rsidR="00955FC4" w:rsidRDefault="00955FC4" w:rsidP="00593266">
            <w:pPr>
              <w:pStyle w:val="ab"/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438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Пожар и Взрыв в результате</w:t>
            </w:r>
            <w:r w:rsidRPr="006B6C4F"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  <w:t>:</w:t>
            </w:r>
          </w:p>
          <w:p w14:paraId="3739C784" w14:textId="5410AB09" w:rsidR="00215DFB" w:rsidRDefault="00215DFB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воспламенения или взрыва</w:t>
            </w: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хранившихся в застрахованном строении (жилом помещении) легковоспламеняющихся (ЛВЖ) или горючих (ГЖ) жидкостей или газов в количествах, превышающих нормы, установленные действующими Правилами противопожарного режима в РФ;</w:t>
            </w:r>
          </w:p>
          <w:p w14:paraId="3EA7D3FE" w14:textId="77777777" w:rsidR="00215DFB" w:rsidRPr="006B6C4F" w:rsidRDefault="00215DFB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AA16A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взрыва взрывчатых веществ, пиротехнических изделий, оказавшихся на территории страхования в результате их перемещения, хранения или изготовления субъектами, не являющимися третьими лицами в соответствии с настоящими Правилами;</w:t>
            </w: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77C843A" w14:textId="77777777" w:rsidR="00215DFB" w:rsidRDefault="00215DFB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проведения в застрахованном помещении работ с газовым оборудованием, системой электроснабжения или сварочных работ, выполняемых специалистами, не имеющими соответствующей квалификации (допуска, разрешительной документации, если она необходима для проведения данных работ);</w:t>
            </w:r>
            <w:bookmarkStart w:id="0" w:name="_Toc443053419"/>
          </w:p>
          <w:p w14:paraId="1890D3EB" w14:textId="157D1A70" w:rsidR="00215DFB" w:rsidRPr="00215DFB" w:rsidRDefault="00215DFB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применения/использования временной электропроводки, проложенной открытым способом с нарушением правил устройства электроустановок, а также нестандартных (самодельных) электронагревательных приборов, жучков, использования некалиброванных плавких вставок или других самодельных аппаратов защиты от перегрузки и короткого замыкания;</w:t>
            </w:r>
            <w:bookmarkEnd w:id="0"/>
          </w:p>
        </w:tc>
      </w:tr>
      <w:tr w:rsidR="00571D0C" w14:paraId="32C1B7FD" w14:textId="77777777" w:rsidTr="001D0C3E">
        <w:tblPrEx>
          <w:tblBorders>
            <w:insideH w:val="single" w:sz="4" w:space="0" w:color="auto"/>
          </w:tblBorders>
        </w:tblPrEx>
        <w:trPr>
          <w:gridAfter w:val="1"/>
          <w:wAfter w:w="6" w:type="dxa"/>
          <w:trHeight w:val="616"/>
        </w:trPr>
        <w:tc>
          <w:tcPr>
            <w:tcW w:w="1091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58A84CA" w14:textId="426D2126" w:rsidR="00955FC4" w:rsidRPr="00955FC4" w:rsidRDefault="006B6C4F" w:rsidP="00593266">
            <w:pPr>
              <w:pStyle w:val="ab"/>
              <w:widowControl w:val="0"/>
              <w:numPr>
                <w:ilvl w:val="0"/>
                <w:numId w:val="28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C4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опаливания или прожигания горящими углями, выпавшими из каминов, печей и т.п., сигаретами или сигарами, паяльной лампой и тому подобными предметами или опаливания, вызванного внезапным выходом огня из места, специально для него отведенного, кроме случаев возникновения пожара;</w:t>
            </w:r>
          </w:p>
          <w:p w14:paraId="6C16204B" w14:textId="4C0A2620" w:rsidR="00955FC4" w:rsidRDefault="00955FC4" w:rsidP="00593266">
            <w:pPr>
              <w:pStyle w:val="ab"/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438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32C9E">
              <w:rPr>
                <w:rFonts w:ascii="Times New Roman" w:hAnsi="Times New Roman"/>
                <w:b/>
                <w:sz w:val="24"/>
                <w:szCs w:val="24"/>
              </w:rPr>
              <w:t>Полный перечень исключений указан в пунктах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6.3.1.3.и </w:t>
            </w:r>
            <w:r w:rsidRPr="00A412B8">
              <w:rPr>
                <w:rFonts w:ascii="Times New Roman" w:hAnsi="Times New Roman"/>
                <w:b/>
                <w:sz w:val="24"/>
                <w:szCs w:val="24"/>
              </w:rPr>
              <w:t>6.3.2.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A412B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A7D4E">
              <w:rPr>
                <w:rFonts w:ascii="Times New Roman" w:hAnsi="Times New Roman"/>
                <w:b/>
                <w:sz w:val="24"/>
                <w:szCs w:val="24"/>
              </w:rPr>
              <w:t xml:space="preserve"> Правил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3C6568AD" w14:textId="77777777" w:rsidR="007A7D4E" w:rsidRPr="00955FC4" w:rsidRDefault="007A7D4E" w:rsidP="00593266">
            <w:pPr>
              <w:pStyle w:val="ab"/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438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370A5F" w14:textId="77777777" w:rsidR="00367324" w:rsidRDefault="00367324" w:rsidP="00593266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</w:pPr>
          </w:p>
          <w:p w14:paraId="4A72D88C" w14:textId="77777777" w:rsidR="00367324" w:rsidRDefault="00367324" w:rsidP="00593266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</w:pPr>
          </w:p>
          <w:p w14:paraId="0DCA4AE6" w14:textId="14959B48" w:rsidR="00A77EF1" w:rsidRDefault="00C96B2A" w:rsidP="005932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6B2A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Противоправные действия третьих лиц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 xml:space="preserve"> в результате</w:t>
            </w:r>
            <w:r w:rsidRPr="006B6C4F"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14:paraId="4B48C985" w14:textId="33858601" w:rsidR="008565FF" w:rsidRPr="008565FF" w:rsidRDefault="008565FF" w:rsidP="00593266">
            <w:pPr>
              <w:pStyle w:val="ab"/>
              <w:widowControl w:val="0"/>
              <w:numPr>
                <w:ilvl w:val="0"/>
                <w:numId w:val="32"/>
              </w:numPr>
              <w:tabs>
                <w:tab w:val="left" w:pos="255"/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565F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действий, квалифицированных в соответствии с законодательством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по</w:t>
            </w:r>
            <w:r w:rsidRPr="008565F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статьям УК РФ/КоАП РФ иным, чем описано </w:t>
            </w:r>
            <w:r w:rsidR="007A7D4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пп.6.3.4.1-.6.3.4.4. Правил.</w:t>
            </w:r>
          </w:p>
          <w:p w14:paraId="63A62C8E" w14:textId="2E41E2D7" w:rsidR="00E8625F" w:rsidRPr="007B3403" w:rsidRDefault="007A7D4E" w:rsidP="007B340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 xml:space="preserve">Залив </w:t>
            </w:r>
            <w:r w:rsidR="00331D2F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в результате</w:t>
            </w:r>
            <w:r w:rsidR="00331D2F" w:rsidRPr="006B6C4F"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14:paraId="164DEA87" w14:textId="42522019" w:rsidR="00331D2F" w:rsidRPr="00331D2F" w:rsidRDefault="00331D2F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31D2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влажности внутри помещений (плесень, гниль, грибок);</w:t>
            </w:r>
          </w:p>
          <w:p w14:paraId="424B2792" w14:textId="42BE07A3" w:rsidR="00C96B2A" w:rsidRPr="00331D2F" w:rsidRDefault="00331D2F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331D2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размораживания трубопроводов или иных частей водопроводных, отопительных, канализационных систем, находящихся вне застрахованных объектов недвижимости, а также расположенных под фундаментом, полом подвала или цокольного этажа, если ответственность за их эксплуатацию лежит на Страхователе/Выгодоприобретателе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;</w:t>
            </w:r>
          </w:p>
          <w:p w14:paraId="3BE2466B" w14:textId="74B1C313" w:rsidR="00331D2F" w:rsidRPr="00331D2F" w:rsidRDefault="00331D2F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331D2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падения и/или механического повреждения аквариума на территории страхования;</w:t>
            </w:r>
          </w:p>
          <w:p w14:paraId="2678F9BD" w14:textId="77C1470F" w:rsidR="00331D2F" w:rsidRPr="006F3797" w:rsidRDefault="008565FF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атмосферных осадков</w:t>
            </w:r>
          </w:p>
          <w:p w14:paraId="5F7D7923" w14:textId="77777777" w:rsidR="00343C54" w:rsidRDefault="00331D2F" w:rsidP="00593266">
            <w:pPr>
              <w:pStyle w:val="ab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F3797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реконструкции (перепланировки) или ремонта помещений или сооружений на территории страхования;</w:t>
            </w:r>
          </w:p>
          <w:p w14:paraId="3D74188A" w14:textId="44F54D09" w:rsidR="00343C54" w:rsidRPr="00343C54" w:rsidRDefault="00343C54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3C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наличия ошибок проектирования, дефектов конструкции или монтажа инженерных систем, о которых было известно (или должно было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343C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быть известно) Страхователю/Выгодоприобретателю до причинения ущерба застрахованному имуществу (которые существовали до заключения договора страхования)</w:t>
            </w:r>
          </w:p>
          <w:p w14:paraId="02DAD56A" w14:textId="42E66F8A" w:rsidR="00343C54" w:rsidRPr="00343C54" w:rsidRDefault="00343C54" w:rsidP="00593266">
            <w:pPr>
              <w:pStyle w:val="ab"/>
              <w:widowControl w:val="0"/>
              <w:numPr>
                <w:ilvl w:val="0"/>
                <w:numId w:val="33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3C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нарушения целостности или герметичности конструктивных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343C5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элементов или элементов отделки, включая трещины, швы, щели</w:t>
            </w:r>
          </w:p>
          <w:p w14:paraId="1471B300" w14:textId="14B2E8A1" w:rsidR="006F3797" w:rsidRDefault="006F3797" w:rsidP="005932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Стихийные бедствия»</w:t>
            </w:r>
            <w:r w:rsidR="007A7D4E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 xml:space="preserve">, а именно </w:t>
            </w:r>
            <w:r w:rsidR="007254C0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наводне</w:t>
            </w:r>
            <w:r w:rsidR="007A7D4E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ния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="007254C0">
              <w:rPr>
                <w:rFonts w:ascii="Times New Roman" w:eastAsiaTheme="minorEastAsia" w:hAnsi="Times New Roman"/>
                <w:b/>
                <w:sz w:val="24"/>
                <w:szCs w:val="24"/>
                <w:u w:val="single"/>
                <w:lang w:eastAsia="ru-RU"/>
              </w:rPr>
              <w:t>вызванные</w:t>
            </w:r>
            <w:r w:rsidRPr="006B6C4F"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14:paraId="2BB3DABA" w14:textId="28C6908D" w:rsidR="006F3797" w:rsidRPr="007254C0" w:rsidRDefault="006F3797" w:rsidP="00593266">
            <w:pPr>
              <w:pStyle w:val="ab"/>
              <w:widowControl w:val="0"/>
              <w:numPr>
                <w:ilvl w:val="0"/>
                <w:numId w:val="34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120" w:line="240" w:lineRule="auto"/>
              <w:ind w:right="-4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254C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действием ветров, нагоняющих воду с моря и вызывающих повышение уровня воды за счет задержки в устье приносимой рекой воды (штормовой прилив);</w:t>
            </w:r>
          </w:p>
          <w:p w14:paraId="2DDADD53" w14:textId="473E7E63" w:rsidR="006F3797" w:rsidRPr="007254C0" w:rsidRDefault="007254C0" w:rsidP="00593266">
            <w:pPr>
              <w:pStyle w:val="ab"/>
              <w:widowControl w:val="0"/>
              <w:numPr>
                <w:ilvl w:val="0"/>
                <w:numId w:val="34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120" w:line="240" w:lineRule="auto"/>
              <w:ind w:right="-4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254C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выходом</w:t>
            </w:r>
            <w:r w:rsidR="006F3797" w:rsidRPr="007254C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воды из берегов наземных водоемов, который можно было предвидеть исходя из местных условий (рельефа местности, климата, сезонных колебаний воды и т.п.), характерных для территории страхования, в т.ч. при расположении застрахованных объектов менее чем за 100 м от водоема.</w:t>
            </w:r>
          </w:p>
          <w:p w14:paraId="2570AFF8" w14:textId="77777777" w:rsidR="006F3797" w:rsidRPr="007254C0" w:rsidRDefault="006F3797" w:rsidP="00593266">
            <w:pPr>
              <w:pStyle w:val="ab"/>
              <w:widowControl w:val="0"/>
              <w:numPr>
                <w:ilvl w:val="0"/>
                <w:numId w:val="34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-40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254C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грунтовыми, талыми водами;</w:t>
            </w:r>
          </w:p>
          <w:p w14:paraId="50644BEE" w14:textId="5A91D06F" w:rsidR="001442E8" w:rsidRPr="00644C8E" w:rsidRDefault="007254C0" w:rsidP="00593266">
            <w:pPr>
              <w:pStyle w:val="ab"/>
              <w:widowControl w:val="0"/>
              <w:numPr>
                <w:ilvl w:val="0"/>
                <w:numId w:val="34"/>
              </w:num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-40"/>
              <w:contextualSpacing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DE4A7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просадкой</w:t>
            </w:r>
            <w:r w:rsidR="00EA636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грунта.</w:t>
            </w:r>
            <w:bookmarkStart w:id="1" w:name="_GoBack"/>
            <w:bookmarkEnd w:id="1"/>
          </w:p>
        </w:tc>
      </w:tr>
      <w:tr w:rsidR="00565ABB" w14:paraId="1137CFD0" w14:textId="77777777" w:rsidTr="00912C1C">
        <w:tblPrEx>
          <w:tblBorders>
            <w:insideH w:val="single" w:sz="4" w:space="0" w:color="auto"/>
          </w:tblBorders>
        </w:tblPrEx>
        <w:trPr>
          <w:trHeight w:val="32"/>
        </w:trPr>
        <w:tc>
          <w:tcPr>
            <w:tcW w:w="10206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0D9CA819" w14:textId="37152372" w:rsidR="00565ABB" w:rsidRPr="00660FC3" w:rsidRDefault="00565ABB" w:rsidP="0059326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III. ТЕРРИТОРИЯ СТРАХОВАНИЯ</w:t>
            </w:r>
          </w:p>
        </w:tc>
        <w:tc>
          <w:tcPr>
            <w:tcW w:w="711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4DE97B9B" w14:textId="77777777" w:rsidR="00565ABB" w:rsidRDefault="00565ABB" w:rsidP="00593266">
            <w:pPr>
              <w:pStyle w:val="ConsPlusNormal"/>
            </w:pPr>
          </w:p>
        </w:tc>
      </w:tr>
      <w:tr w:rsidR="00565ABB" w14:paraId="7852D855" w14:textId="77777777" w:rsidTr="00343C54">
        <w:tblPrEx>
          <w:tblBorders>
            <w:insideH w:val="single" w:sz="4" w:space="0" w:color="auto"/>
          </w:tblBorders>
        </w:tblPrEx>
        <w:trPr>
          <w:trHeight w:val="278"/>
        </w:trPr>
        <w:tc>
          <w:tcPr>
            <w:tcW w:w="10206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1F3E72C6" w14:textId="599917B2" w:rsidR="006F3486" w:rsidRPr="006F3797" w:rsidRDefault="002B6BC0" w:rsidP="00593266">
            <w:pPr>
              <w:widowControl w:val="0"/>
              <w:tabs>
                <w:tab w:val="left" w:pos="567"/>
              </w:tabs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объекта страхования</w:t>
            </w:r>
            <w:r w:rsidR="006F3797" w:rsidRPr="006F379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пределах границ Российской Федерации</w:t>
            </w:r>
          </w:p>
        </w:tc>
        <w:tc>
          <w:tcPr>
            <w:tcW w:w="711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39C5E79A" w14:textId="77777777" w:rsidR="00565ABB" w:rsidRDefault="00565ABB" w:rsidP="00593266">
            <w:pPr>
              <w:pStyle w:val="ConsPlusNormal"/>
            </w:pPr>
          </w:p>
        </w:tc>
      </w:tr>
      <w:tr w:rsidR="005B5E49" w14:paraId="44352976" w14:textId="77777777" w:rsidTr="00912C1C">
        <w:tblPrEx>
          <w:tblBorders>
            <w:insideH w:val="single" w:sz="4" w:space="0" w:color="auto"/>
          </w:tblBorders>
        </w:tblPrEx>
        <w:trPr>
          <w:gridAfter w:val="1"/>
          <w:wAfter w:w="6" w:type="dxa"/>
          <w:trHeight w:val="261"/>
        </w:trPr>
        <w:tc>
          <w:tcPr>
            <w:tcW w:w="109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3732A94" w14:textId="77777777" w:rsidR="005B5E49" w:rsidRPr="00660FC3" w:rsidRDefault="005B5E49" w:rsidP="0059326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IV. КАК ПОЛУЧИТЬ СТРАХОВУЮ ВЫПЛАТУ?</w:t>
            </w:r>
          </w:p>
        </w:tc>
      </w:tr>
      <w:tr w:rsidR="005B5E49" w:rsidRPr="00B655A9" w14:paraId="696AA568" w14:textId="77777777" w:rsidTr="00F9554D">
        <w:tblPrEx>
          <w:tblBorders>
            <w:insideH w:val="single" w:sz="4" w:space="0" w:color="auto"/>
          </w:tblBorders>
        </w:tblPrEx>
        <w:trPr>
          <w:gridAfter w:val="1"/>
          <w:wAfter w:w="6" w:type="dxa"/>
          <w:trHeight w:val="3248"/>
        </w:trPr>
        <w:tc>
          <w:tcPr>
            <w:tcW w:w="109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0D839C3" w14:textId="77777777" w:rsidR="009756AE" w:rsidRPr="009756AE" w:rsidRDefault="009756AE" w:rsidP="00593266">
            <w:pPr>
              <w:pStyle w:val="ConsPlusNormal"/>
              <w:ind w:left="216"/>
              <w:jc w:val="both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Заявление об осуществлении страховой выплаты (страхового возмещения) подается в течение 24 часов </w:t>
            </w:r>
            <w:r w:rsidRPr="009756AE">
              <w:rPr>
                <w:rFonts w:ascii="Times New Roman" w:hAnsi="Times New Roman" w:cs="Times New Roman"/>
                <w:sz w:val="24"/>
                <w:szCs w:val="24"/>
              </w:rPr>
              <w:t>после того, как Страхователю стало известно о наступление страхового события,</w:t>
            </w: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 любым из предложенных ниже способов:</w:t>
            </w:r>
          </w:p>
          <w:p w14:paraId="4976E115" w14:textId="77777777" w:rsidR="009756AE" w:rsidRPr="009756AE" w:rsidRDefault="009756AE" w:rsidP="00593266">
            <w:pPr>
              <w:pStyle w:val="ConsPlusNormal"/>
              <w:widowControl/>
              <w:numPr>
                <w:ilvl w:val="0"/>
                <w:numId w:val="45"/>
              </w:numPr>
              <w:ind w:left="223" w:firstLine="283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по телефону </w:t>
            </w:r>
            <w:r w:rsidRPr="009756AE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  <w:lang w:eastAsia="en-US"/>
              </w:rPr>
              <w:t>8-800-333-8-800 (звонок бесплатный)</w:t>
            </w:r>
          </w:p>
          <w:p w14:paraId="70A5C708" w14:textId="77777777" w:rsidR="009756AE" w:rsidRPr="009756AE" w:rsidRDefault="009756AE" w:rsidP="00593266">
            <w:pPr>
              <w:pStyle w:val="ConsPlusNormal"/>
              <w:widowControl/>
              <w:numPr>
                <w:ilvl w:val="0"/>
                <w:numId w:val="45"/>
              </w:numPr>
              <w:ind w:left="223" w:firstLine="283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через онлайн-форму уведомления на сайте </w:t>
            </w:r>
            <w:hyperlink r:id="rId11" w:history="1">
              <w:r w:rsidRPr="009756AE">
                <w:rPr>
                  <w:rStyle w:val="ad"/>
                  <w:rFonts w:ascii="Times New Roman" w:hAnsi="Times New Roman" w:cs="Times New Roman"/>
                  <w:b/>
                  <w:bCs/>
                  <w:sz w:val="24"/>
                  <w:szCs w:val="24"/>
                  <w:lang w:eastAsia="en-US"/>
                </w:rPr>
                <w:t>www.renins.com</w:t>
              </w:r>
            </w:hyperlink>
            <w:r w:rsidRPr="009756AE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  <w:lang w:eastAsia="en-US"/>
              </w:rPr>
              <w:t xml:space="preserve"> </w:t>
            </w:r>
          </w:p>
          <w:p w14:paraId="3A2FA330" w14:textId="77777777" w:rsidR="00825240" w:rsidRDefault="009756AE" w:rsidP="00593266">
            <w:pPr>
              <w:pStyle w:val="ConsPlusNormal"/>
              <w:widowControl/>
              <w:numPr>
                <w:ilvl w:val="0"/>
                <w:numId w:val="45"/>
              </w:numPr>
              <w:ind w:left="221" w:firstLine="284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по электронному адресу — </w:t>
            </w:r>
            <w:hyperlink r:id="rId12" w:history="1">
              <w:r w:rsidRPr="009756AE">
                <w:rPr>
                  <w:rStyle w:val="ad"/>
                  <w:rFonts w:ascii="Times New Roman" w:hAnsi="Times New Roman" w:cs="Times New Roman"/>
                  <w:b/>
                  <w:bCs/>
                  <w:sz w:val="24"/>
                  <w:szCs w:val="24"/>
                  <w:lang w:eastAsia="en-US"/>
                </w:rPr>
                <w:t>propertyclaims@renins.com</w:t>
              </w:r>
            </w:hyperlink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> </w:t>
            </w:r>
          </w:p>
          <w:p w14:paraId="66547D95" w14:textId="0B5877EB" w:rsidR="009756AE" w:rsidRPr="009756AE" w:rsidRDefault="009756AE" w:rsidP="00593266">
            <w:pPr>
              <w:pStyle w:val="ConsPlusNonformat"/>
              <w:jc w:val="both"/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9756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   </w:t>
            </w: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>Для получения страховой выплаты (страхового возмещения) требуется представить документы,</w:t>
            </w:r>
            <w:r w:rsidR="005229C5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 xml:space="preserve"> указанные в п. 12.5.8. Правил</w:t>
            </w: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  <w:lang w:eastAsia="en-US"/>
              </w:rPr>
              <w:t>.</w:t>
            </w:r>
          </w:p>
          <w:p w14:paraId="51DEBFA3" w14:textId="5262BA1C" w:rsidR="00F9554D" w:rsidRPr="00F9554D" w:rsidRDefault="009756AE" w:rsidP="005932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9756A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     Страховая выплата (страховое возмещение) осуществляется в течение 15 (пятнадцати) рабочих дней со дня представления указанных документов.</w:t>
            </w:r>
          </w:p>
        </w:tc>
      </w:tr>
      <w:tr w:rsidR="005B5E49" w14:paraId="4B84C2A5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</w:tcPr>
          <w:p w14:paraId="3B5874C7" w14:textId="77777777" w:rsidR="005B5E49" w:rsidRPr="00660FC3" w:rsidRDefault="005B5E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V. КАК ВЕРНУТЬ СТРАХОВУЮ ПРЕМИЮ?</w:t>
            </w:r>
          </w:p>
        </w:tc>
      </w:tr>
      <w:tr w:rsidR="005B5E49" w14:paraId="64BD77C4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5176" w:type="dxa"/>
          </w:tcPr>
          <w:p w14:paraId="3F2C114D" w14:textId="77777777" w:rsidR="005B5E49" w:rsidRPr="00DE4A73" w:rsidRDefault="005B5E4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73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 для возврата страховой премии</w:t>
            </w:r>
          </w:p>
        </w:tc>
        <w:tc>
          <w:tcPr>
            <w:tcW w:w="5735" w:type="dxa"/>
            <w:gridSpan w:val="2"/>
          </w:tcPr>
          <w:p w14:paraId="18A09D41" w14:textId="77777777" w:rsidR="005B5E49" w:rsidRPr="00DE4A73" w:rsidRDefault="005B5E4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A73">
              <w:rPr>
                <w:rFonts w:ascii="Times New Roman" w:hAnsi="Times New Roman" w:cs="Times New Roman"/>
                <w:b/>
                <w:sz w:val="24"/>
                <w:szCs w:val="24"/>
              </w:rPr>
              <w:t>Сумма возврата страховой премии</w:t>
            </w:r>
          </w:p>
        </w:tc>
      </w:tr>
      <w:tr w:rsidR="005B5E49" w14:paraId="23F9DFC4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5176" w:type="dxa"/>
            <w:vMerge w:val="restart"/>
          </w:tcPr>
          <w:p w14:paraId="53A87A09" w14:textId="520C1375" w:rsidR="005B5E49" w:rsidRPr="001442E8" w:rsidRDefault="009756AE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Отказ от договора добровольного страхования в течение 14 календарных дней со дня его заключения в соответствии с Указанием Банка России от 20 ноября 2015 года № 3854-У "О минимальных (стандартных) требованиях к условиям и порядку осуществления отдельных видов добровольного страхования"</w:t>
            </w:r>
          </w:p>
        </w:tc>
        <w:tc>
          <w:tcPr>
            <w:tcW w:w="5735" w:type="dxa"/>
            <w:gridSpan w:val="2"/>
            <w:tcBorders>
              <w:bottom w:val="nil"/>
            </w:tcBorders>
          </w:tcPr>
          <w:p w14:paraId="015E9153" w14:textId="098DDAD4" w:rsidR="005B5E49" w:rsidRPr="001442E8" w:rsidRDefault="009756AE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100% от страховой премии — при отказе от договора добровольного страхования до даты начала действия страхования;</w:t>
            </w:r>
          </w:p>
        </w:tc>
      </w:tr>
      <w:tr w:rsidR="005B5E49" w14:paraId="51AF9BE4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5176" w:type="dxa"/>
            <w:vMerge/>
          </w:tcPr>
          <w:p w14:paraId="440A280A" w14:textId="77777777" w:rsidR="005B5E49" w:rsidRPr="001442E8" w:rsidRDefault="005B5E49">
            <w:pPr>
              <w:pStyle w:val="ConsPlusNormal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</w:p>
        </w:tc>
        <w:tc>
          <w:tcPr>
            <w:tcW w:w="5735" w:type="dxa"/>
            <w:gridSpan w:val="2"/>
            <w:tcBorders>
              <w:top w:val="nil"/>
            </w:tcBorders>
          </w:tcPr>
          <w:p w14:paraId="54AED1B3" w14:textId="25472ECB" w:rsidR="005B5E49" w:rsidRPr="001442E8" w:rsidRDefault="009756AE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 xml:space="preserve">100% от страховой премии за вычетом части страховой премии, исчисляемой пропорционально времени, в течение которого действовало страхование, — при </w:t>
            </w: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lastRenderedPageBreak/>
              <w:t>отказе от договора добровольного страхования после даты начала действия страхования, при условии отсутствия в данном периоде событий, имеющих признаки страхового случая.</w:t>
            </w:r>
          </w:p>
        </w:tc>
      </w:tr>
      <w:tr w:rsidR="005B5E49" w14:paraId="31D72269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5176" w:type="dxa"/>
          </w:tcPr>
          <w:p w14:paraId="58FC47D4" w14:textId="0B3284B2" w:rsidR="005B5E49" w:rsidRPr="001442E8" w:rsidRDefault="009756AE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lastRenderedPageBreak/>
              <w:t>Отказ от договора добровольного страхования в случае ненадлежащего информирования об условиях страхования</w:t>
            </w:r>
          </w:p>
        </w:tc>
        <w:tc>
          <w:tcPr>
            <w:tcW w:w="5735" w:type="dxa"/>
            <w:gridSpan w:val="2"/>
          </w:tcPr>
          <w:p w14:paraId="615C6D3A" w14:textId="56394AFE" w:rsidR="005B5E49" w:rsidRPr="001442E8" w:rsidRDefault="001442E8" w:rsidP="00DE4A7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100% от страховой премии за вычетом части страховой премии, исчисляемой пропорционально времени, в течение которого действовало страхование, при условии отсутствия в данном периоде событий, имеющих признаки страхового случая.</w:t>
            </w:r>
          </w:p>
        </w:tc>
      </w:tr>
      <w:tr w:rsidR="005B5E49" w14:paraId="69481595" w14:textId="77777777" w:rsidTr="00912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</w:tcPr>
          <w:p w14:paraId="257A8B8B" w14:textId="77777777" w:rsidR="005B5E49" w:rsidRPr="001442E8" w:rsidRDefault="005B5E49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В иных случаях страховая премия возврату не подлежит.</w:t>
            </w:r>
          </w:p>
        </w:tc>
      </w:tr>
      <w:tr w:rsidR="005B5E49" w14:paraId="1863FE01" w14:textId="77777777" w:rsidTr="00215DF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  <w:tcBorders>
              <w:bottom w:val="single" w:sz="4" w:space="0" w:color="auto"/>
            </w:tcBorders>
          </w:tcPr>
          <w:p w14:paraId="3CF1840F" w14:textId="0F578AAB" w:rsidR="005B5E49" w:rsidRPr="001442E8" w:rsidRDefault="001442E8" w:rsidP="0017772A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</w:pPr>
            <w:r w:rsidRPr="001442E8">
              <w:rPr>
                <w:rFonts w:ascii="Times New Roman" w:eastAsiaTheme="minorHAnsi" w:hAnsi="Times New Roman" w:cs="Times New Roman"/>
                <w:color w:val="262626"/>
                <w:sz w:val="24"/>
                <w:szCs w:val="24"/>
                <w:lang w:eastAsia="en-US"/>
              </w:rPr>
              <w:t>Возврат страховой премии осуществляется в течение 7 (семи) рабочих дней со дня получения соответствующего заявления.</w:t>
            </w:r>
          </w:p>
        </w:tc>
      </w:tr>
      <w:tr w:rsidR="005B5E49" w14:paraId="564C3C47" w14:textId="77777777" w:rsidTr="00215DFB">
        <w:tblPrEx>
          <w:tblBorders>
            <w:insideH w:val="single" w:sz="4" w:space="0" w:color="auto"/>
          </w:tblBorders>
        </w:tblPrEx>
        <w:trPr>
          <w:gridAfter w:val="1"/>
          <w:wAfter w:w="6" w:type="dxa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D4F1" w14:textId="77777777" w:rsidR="005B5E49" w:rsidRDefault="005B5E4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FC3">
              <w:rPr>
                <w:rFonts w:ascii="Times New Roman" w:hAnsi="Times New Roman" w:cs="Times New Roman"/>
                <w:b/>
                <w:sz w:val="24"/>
                <w:szCs w:val="24"/>
              </w:rPr>
              <w:t>Раздел VI. КАК УРЕГУЛИРОВАТЬ СПОР ДО СУДА?</w:t>
            </w:r>
          </w:p>
          <w:p w14:paraId="45194D98" w14:textId="77777777" w:rsidR="001442E8" w:rsidRPr="001442E8" w:rsidRDefault="001442E8" w:rsidP="001442E8">
            <w:pPr>
              <w:pStyle w:val="ConsPlusNormal"/>
              <w:outlineLvl w:val="1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14:paraId="76C297E2" w14:textId="77777777" w:rsidR="001442E8" w:rsidRPr="001442E8" w:rsidRDefault="001442E8" w:rsidP="001442E8">
            <w:pPr>
              <w:pStyle w:val="ConsPlusNormal"/>
              <w:outlineLvl w:val="1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В случае если Страховщик не удовлетворил заявление (претензию) и при этом размер требований не превышает </w:t>
            </w:r>
            <w:r w:rsidRPr="001442E8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500 000 (пятьсот тысяч) рублей</w:t>
            </w: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, до обращения в суд необходимо обратиться к уполномоченному по     правам     потребителей     финансовых услуг (</w:t>
            </w:r>
            <w:r w:rsidRPr="001442E8">
              <w:rPr>
                <w:rFonts w:ascii="Times New Roman" w:hAnsi="Times New Roman" w:cs="Times New Roman"/>
                <w:b/>
                <w:color w:val="262626" w:themeColor="text1" w:themeTint="D9"/>
                <w:sz w:val="24"/>
                <w:szCs w:val="24"/>
              </w:rPr>
              <w:t>сайт: www.finombudsman.ru; адрес: 119017, г. Москва, Старомонетный пер., дом 3</w:t>
            </w: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).</w:t>
            </w:r>
          </w:p>
          <w:p w14:paraId="4F143BF0" w14:textId="2249A6E0" w:rsidR="00B63759" w:rsidRPr="00660FC3" w:rsidRDefault="001442E8" w:rsidP="001442E8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2E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Рассмотрение уполномоченным по правам потребителей финансовых услуг обращения   потребителя финансовых услуг осуществляется бесплатно.</w:t>
            </w:r>
          </w:p>
        </w:tc>
      </w:tr>
    </w:tbl>
    <w:p w14:paraId="771E3163" w14:textId="77777777" w:rsidR="005B5E49" w:rsidRDefault="005B5E49">
      <w:pPr>
        <w:pStyle w:val="ConsPlusNormal"/>
        <w:jc w:val="both"/>
      </w:pPr>
    </w:p>
    <w:sectPr w:rsidR="005B5E49" w:rsidSect="00FA676D">
      <w:pgSz w:w="11906" w:h="16838"/>
      <w:pgMar w:top="425" w:right="851" w:bottom="567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057E2" w14:textId="77777777" w:rsidR="000D6102" w:rsidRDefault="000D6102" w:rsidP="00764B9C">
      <w:pPr>
        <w:spacing w:after="0" w:line="240" w:lineRule="auto"/>
      </w:pPr>
      <w:r>
        <w:separator/>
      </w:r>
    </w:p>
  </w:endnote>
  <w:endnote w:type="continuationSeparator" w:id="0">
    <w:p w14:paraId="56E18A8D" w14:textId="77777777" w:rsidR="000D6102" w:rsidRDefault="000D6102" w:rsidP="0076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C7595" w14:textId="77777777" w:rsidR="000D6102" w:rsidRDefault="000D6102" w:rsidP="00764B9C">
      <w:pPr>
        <w:spacing w:after="0" w:line="240" w:lineRule="auto"/>
      </w:pPr>
      <w:r>
        <w:separator/>
      </w:r>
    </w:p>
  </w:footnote>
  <w:footnote w:type="continuationSeparator" w:id="0">
    <w:p w14:paraId="29C766A5" w14:textId="77777777" w:rsidR="000D6102" w:rsidRDefault="000D6102" w:rsidP="00764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4BC3"/>
    <w:multiLevelType w:val="hybridMultilevel"/>
    <w:tmpl w:val="9F9A5F28"/>
    <w:lvl w:ilvl="0" w:tplc="92BCE122">
      <w:start w:val="1"/>
      <w:numFmt w:val="russianLower"/>
      <w:lvlText w:val="%1)"/>
      <w:lvlJc w:val="left"/>
      <w:pPr>
        <w:ind w:left="36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417" w:hanging="360"/>
      </w:pPr>
    </w:lvl>
    <w:lvl w:ilvl="2" w:tplc="0419001B" w:tentative="1">
      <w:start w:val="1"/>
      <w:numFmt w:val="lowerRoman"/>
      <w:lvlText w:val="%3."/>
      <w:lvlJc w:val="right"/>
      <w:pPr>
        <w:ind w:left="5137" w:hanging="180"/>
      </w:pPr>
    </w:lvl>
    <w:lvl w:ilvl="3" w:tplc="0419000F" w:tentative="1">
      <w:start w:val="1"/>
      <w:numFmt w:val="decimal"/>
      <w:lvlText w:val="%4."/>
      <w:lvlJc w:val="left"/>
      <w:pPr>
        <w:ind w:left="5857" w:hanging="360"/>
      </w:pPr>
    </w:lvl>
    <w:lvl w:ilvl="4" w:tplc="04190019" w:tentative="1">
      <w:start w:val="1"/>
      <w:numFmt w:val="lowerLetter"/>
      <w:lvlText w:val="%5."/>
      <w:lvlJc w:val="left"/>
      <w:pPr>
        <w:ind w:left="6577" w:hanging="360"/>
      </w:pPr>
    </w:lvl>
    <w:lvl w:ilvl="5" w:tplc="0419001B" w:tentative="1">
      <w:start w:val="1"/>
      <w:numFmt w:val="lowerRoman"/>
      <w:lvlText w:val="%6."/>
      <w:lvlJc w:val="right"/>
      <w:pPr>
        <w:ind w:left="7297" w:hanging="180"/>
      </w:pPr>
    </w:lvl>
    <w:lvl w:ilvl="6" w:tplc="0419000F" w:tentative="1">
      <w:start w:val="1"/>
      <w:numFmt w:val="decimal"/>
      <w:lvlText w:val="%7."/>
      <w:lvlJc w:val="left"/>
      <w:pPr>
        <w:ind w:left="8017" w:hanging="360"/>
      </w:pPr>
    </w:lvl>
    <w:lvl w:ilvl="7" w:tplc="04190019" w:tentative="1">
      <w:start w:val="1"/>
      <w:numFmt w:val="lowerLetter"/>
      <w:lvlText w:val="%8."/>
      <w:lvlJc w:val="left"/>
      <w:pPr>
        <w:ind w:left="8737" w:hanging="360"/>
      </w:pPr>
    </w:lvl>
    <w:lvl w:ilvl="8" w:tplc="0419001B" w:tentative="1">
      <w:start w:val="1"/>
      <w:numFmt w:val="lowerRoman"/>
      <w:lvlText w:val="%9."/>
      <w:lvlJc w:val="right"/>
      <w:pPr>
        <w:ind w:left="9457" w:hanging="180"/>
      </w:pPr>
    </w:lvl>
  </w:abstractNum>
  <w:abstractNum w:abstractNumId="1" w15:restartNumberingAfterBreak="0">
    <w:nsid w:val="06F463E8"/>
    <w:multiLevelType w:val="hybridMultilevel"/>
    <w:tmpl w:val="0E0884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7EE66B3"/>
    <w:multiLevelType w:val="hybridMultilevel"/>
    <w:tmpl w:val="5AD86C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87383B"/>
    <w:multiLevelType w:val="hybridMultilevel"/>
    <w:tmpl w:val="DE54F270"/>
    <w:lvl w:ilvl="0" w:tplc="041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11772C38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71158"/>
    <w:multiLevelType w:val="hybridMultilevel"/>
    <w:tmpl w:val="B3D0BFDC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59F26E5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23127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776E2"/>
    <w:multiLevelType w:val="hybridMultilevel"/>
    <w:tmpl w:val="CA8C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66086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C0ABE"/>
    <w:multiLevelType w:val="multilevel"/>
    <w:tmpl w:val="F98631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russianLower"/>
      <w:lvlText w:val="%5)"/>
      <w:lvlJc w:val="left"/>
      <w:pPr>
        <w:ind w:left="3065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/>
      </w:rPr>
    </w:lvl>
  </w:abstractNum>
  <w:abstractNum w:abstractNumId="11" w15:restartNumberingAfterBreak="0">
    <w:nsid w:val="2246102C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0479E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470F6"/>
    <w:multiLevelType w:val="multilevel"/>
    <w:tmpl w:val="B33A50D6"/>
    <w:lvl w:ilvl="0">
      <w:start w:val="12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 w15:restartNumberingAfterBreak="0">
    <w:nsid w:val="29DD4CCA"/>
    <w:multiLevelType w:val="hybridMultilevel"/>
    <w:tmpl w:val="2F82F226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A5A8C"/>
    <w:multiLevelType w:val="hybridMultilevel"/>
    <w:tmpl w:val="5CDE19BE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17F97"/>
    <w:multiLevelType w:val="hybridMultilevel"/>
    <w:tmpl w:val="44E67CBC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46ADB"/>
    <w:multiLevelType w:val="hybridMultilevel"/>
    <w:tmpl w:val="FED4C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B3777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F35A8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0489A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B1747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D1875"/>
    <w:multiLevelType w:val="hybridMultilevel"/>
    <w:tmpl w:val="44E67CBC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95494E"/>
    <w:multiLevelType w:val="hybridMultilevel"/>
    <w:tmpl w:val="E1A88C6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62931"/>
    <w:multiLevelType w:val="hybridMultilevel"/>
    <w:tmpl w:val="6114A172"/>
    <w:lvl w:ilvl="0" w:tplc="22849A72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auto"/>
        <w:w w:val="100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488B2FE8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03F12"/>
    <w:multiLevelType w:val="hybridMultilevel"/>
    <w:tmpl w:val="534E4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944EB"/>
    <w:multiLevelType w:val="hybridMultilevel"/>
    <w:tmpl w:val="C7383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376D1C"/>
    <w:multiLevelType w:val="hybridMultilevel"/>
    <w:tmpl w:val="FF424AEA"/>
    <w:lvl w:ilvl="0" w:tplc="631EEE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AC5722"/>
    <w:multiLevelType w:val="hybridMultilevel"/>
    <w:tmpl w:val="35402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11ADD"/>
    <w:multiLevelType w:val="hybridMultilevel"/>
    <w:tmpl w:val="135E6828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B31C7"/>
    <w:multiLevelType w:val="hybridMultilevel"/>
    <w:tmpl w:val="12302D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CE6221C"/>
    <w:multiLevelType w:val="hybridMultilevel"/>
    <w:tmpl w:val="A2F297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3" w15:restartNumberingAfterBreak="0">
    <w:nsid w:val="5D085270"/>
    <w:multiLevelType w:val="hybridMultilevel"/>
    <w:tmpl w:val="A7D4E2AE"/>
    <w:lvl w:ilvl="0" w:tplc="D48A4C0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1714B"/>
    <w:multiLevelType w:val="hybridMultilevel"/>
    <w:tmpl w:val="21E0E236"/>
    <w:lvl w:ilvl="0" w:tplc="250A3D3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3D60EF"/>
    <w:multiLevelType w:val="hybridMultilevel"/>
    <w:tmpl w:val="EFF8B3B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7838B0"/>
    <w:multiLevelType w:val="hybridMultilevel"/>
    <w:tmpl w:val="595C7EE2"/>
    <w:lvl w:ilvl="0" w:tplc="323C98E0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7" w15:restartNumberingAfterBreak="0">
    <w:nsid w:val="64A30E19"/>
    <w:multiLevelType w:val="hybridMultilevel"/>
    <w:tmpl w:val="295C105A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1F024F"/>
    <w:multiLevelType w:val="hybridMultilevel"/>
    <w:tmpl w:val="990247FE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9" w15:restartNumberingAfterBreak="0">
    <w:nsid w:val="688C0CD4"/>
    <w:multiLevelType w:val="hybridMultilevel"/>
    <w:tmpl w:val="4B4C0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D6A83"/>
    <w:multiLevelType w:val="hybridMultilevel"/>
    <w:tmpl w:val="80C6A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576141"/>
    <w:multiLevelType w:val="hybridMultilevel"/>
    <w:tmpl w:val="44E67CBC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D3B99"/>
    <w:multiLevelType w:val="hybridMultilevel"/>
    <w:tmpl w:val="13BA2DC2"/>
    <w:lvl w:ilvl="0" w:tplc="E822DE38">
      <w:start w:val="1"/>
      <w:numFmt w:val="decimal"/>
      <w:lvlText w:val="%1."/>
      <w:lvlJc w:val="left"/>
      <w:pPr>
        <w:ind w:left="4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A85956"/>
    <w:multiLevelType w:val="multilevel"/>
    <w:tmpl w:val="604C9A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227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824"/>
        </w:tabs>
        <w:ind w:left="1220" w:hanging="510"/>
      </w:pPr>
      <w:rPr>
        <w:rFonts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51"/>
        </w:tabs>
        <w:ind w:left="1751" w:hanging="900"/>
      </w:pPr>
      <w:rPr>
        <w:rFonts w:cs="Times New Roman"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-622"/>
        </w:tabs>
        <w:ind w:left="-62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622"/>
        </w:tabs>
        <w:ind w:left="-622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62"/>
        </w:tabs>
        <w:ind w:left="-26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62"/>
        </w:tabs>
        <w:ind w:left="-2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"/>
        </w:tabs>
        <w:ind w:left="98" w:hanging="1800"/>
      </w:pPr>
      <w:rPr>
        <w:rFonts w:cs="Times New Roman" w:hint="default"/>
      </w:rPr>
    </w:lvl>
  </w:abstractNum>
  <w:abstractNum w:abstractNumId="44" w15:restartNumberingAfterBreak="0">
    <w:nsid w:val="7CFD452B"/>
    <w:multiLevelType w:val="multilevel"/>
    <w:tmpl w:val="714E17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5" w15:restartNumberingAfterBreak="0">
    <w:nsid w:val="7EDC181E"/>
    <w:multiLevelType w:val="multilevel"/>
    <w:tmpl w:val="95D6A3AC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1" w:hanging="66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14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53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num w:numId="1">
    <w:abstractNumId w:val="32"/>
  </w:num>
  <w:num w:numId="2">
    <w:abstractNumId w:val="39"/>
  </w:num>
  <w:num w:numId="3">
    <w:abstractNumId w:val="17"/>
  </w:num>
  <w:num w:numId="4">
    <w:abstractNumId w:val="43"/>
  </w:num>
  <w:num w:numId="5">
    <w:abstractNumId w:val="28"/>
  </w:num>
  <w:num w:numId="6">
    <w:abstractNumId w:val="13"/>
  </w:num>
  <w:num w:numId="7">
    <w:abstractNumId w:val="29"/>
  </w:num>
  <w:num w:numId="8">
    <w:abstractNumId w:val="8"/>
  </w:num>
  <w:num w:numId="9">
    <w:abstractNumId w:val="27"/>
  </w:num>
  <w:num w:numId="10">
    <w:abstractNumId w:val="31"/>
  </w:num>
  <w:num w:numId="11">
    <w:abstractNumId w:val="38"/>
  </w:num>
  <w:num w:numId="12">
    <w:abstractNumId w:val="34"/>
  </w:num>
  <w:num w:numId="13">
    <w:abstractNumId w:val="36"/>
  </w:num>
  <w:num w:numId="14">
    <w:abstractNumId w:val="10"/>
  </w:num>
  <w:num w:numId="15">
    <w:abstractNumId w:val="0"/>
  </w:num>
  <w:num w:numId="16">
    <w:abstractNumId w:val="16"/>
  </w:num>
  <w:num w:numId="17">
    <w:abstractNumId w:val="33"/>
  </w:num>
  <w:num w:numId="18">
    <w:abstractNumId w:val="35"/>
  </w:num>
  <w:num w:numId="19">
    <w:abstractNumId w:val="41"/>
  </w:num>
  <w:num w:numId="20">
    <w:abstractNumId w:val="22"/>
  </w:num>
  <w:num w:numId="21">
    <w:abstractNumId w:val="3"/>
  </w:num>
  <w:num w:numId="22">
    <w:abstractNumId w:val="37"/>
  </w:num>
  <w:num w:numId="23">
    <w:abstractNumId w:val="21"/>
  </w:num>
  <w:num w:numId="24">
    <w:abstractNumId w:val="12"/>
  </w:num>
  <w:num w:numId="25">
    <w:abstractNumId w:val="18"/>
  </w:num>
  <w:num w:numId="26">
    <w:abstractNumId w:val="19"/>
  </w:num>
  <w:num w:numId="27">
    <w:abstractNumId w:val="23"/>
  </w:num>
  <w:num w:numId="28">
    <w:abstractNumId w:val="15"/>
  </w:num>
  <w:num w:numId="29">
    <w:abstractNumId w:val="45"/>
  </w:num>
  <w:num w:numId="30">
    <w:abstractNumId w:val="42"/>
  </w:num>
  <w:num w:numId="31">
    <w:abstractNumId w:val="4"/>
  </w:num>
  <w:num w:numId="32">
    <w:abstractNumId w:val="6"/>
  </w:num>
  <w:num w:numId="33">
    <w:abstractNumId w:val="30"/>
  </w:num>
  <w:num w:numId="34">
    <w:abstractNumId w:val="25"/>
  </w:num>
  <w:num w:numId="35">
    <w:abstractNumId w:val="11"/>
  </w:num>
  <w:num w:numId="36">
    <w:abstractNumId w:val="5"/>
  </w:num>
  <w:num w:numId="37">
    <w:abstractNumId w:val="40"/>
  </w:num>
  <w:num w:numId="38">
    <w:abstractNumId w:val="1"/>
  </w:num>
  <w:num w:numId="39">
    <w:abstractNumId w:val="44"/>
  </w:num>
  <w:num w:numId="40">
    <w:abstractNumId w:val="26"/>
  </w:num>
  <w:num w:numId="41">
    <w:abstractNumId w:val="9"/>
  </w:num>
  <w:num w:numId="42">
    <w:abstractNumId w:val="20"/>
  </w:num>
  <w:num w:numId="43">
    <w:abstractNumId w:val="14"/>
  </w:num>
  <w:num w:numId="44">
    <w:abstractNumId w:val="7"/>
  </w:num>
  <w:num w:numId="45">
    <w:abstractNumId w:val="24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E49"/>
    <w:rsid w:val="00000584"/>
    <w:rsid w:val="00013C30"/>
    <w:rsid w:val="00032982"/>
    <w:rsid w:val="00040832"/>
    <w:rsid w:val="0009271F"/>
    <w:rsid w:val="000B4E0F"/>
    <w:rsid w:val="000D6102"/>
    <w:rsid w:val="000E689F"/>
    <w:rsid w:val="001014B4"/>
    <w:rsid w:val="00124E5F"/>
    <w:rsid w:val="00125318"/>
    <w:rsid w:val="001442E8"/>
    <w:rsid w:val="00163690"/>
    <w:rsid w:val="0017772A"/>
    <w:rsid w:val="00190F6D"/>
    <w:rsid w:val="001A2FB9"/>
    <w:rsid w:val="001A770D"/>
    <w:rsid w:val="001B4C10"/>
    <w:rsid w:val="001D0C3E"/>
    <w:rsid w:val="001D1AED"/>
    <w:rsid w:val="001E423D"/>
    <w:rsid w:val="001E4DA5"/>
    <w:rsid w:val="00215DFB"/>
    <w:rsid w:val="00217847"/>
    <w:rsid w:val="00237E50"/>
    <w:rsid w:val="00245C6F"/>
    <w:rsid w:val="002465DE"/>
    <w:rsid w:val="002B6BC0"/>
    <w:rsid w:val="002B7E2D"/>
    <w:rsid w:val="002F071B"/>
    <w:rsid w:val="002F2B76"/>
    <w:rsid w:val="003040EB"/>
    <w:rsid w:val="003241A6"/>
    <w:rsid w:val="00331D2F"/>
    <w:rsid w:val="00343C54"/>
    <w:rsid w:val="00361E20"/>
    <w:rsid w:val="00367324"/>
    <w:rsid w:val="003845FD"/>
    <w:rsid w:val="003A780F"/>
    <w:rsid w:val="003B0C0F"/>
    <w:rsid w:val="003B5067"/>
    <w:rsid w:val="003D224B"/>
    <w:rsid w:val="003D3495"/>
    <w:rsid w:val="003D6447"/>
    <w:rsid w:val="003F372F"/>
    <w:rsid w:val="00421339"/>
    <w:rsid w:val="00422A40"/>
    <w:rsid w:val="00432AF2"/>
    <w:rsid w:val="0044518A"/>
    <w:rsid w:val="0044674D"/>
    <w:rsid w:val="00467D23"/>
    <w:rsid w:val="0047688D"/>
    <w:rsid w:val="00494E06"/>
    <w:rsid w:val="00497FBF"/>
    <w:rsid w:val="004C2F44"/>
    <w:rsid w:val="004D3E03"/>
    <w:rsid w:val="004D4E26"/>
    <w:rsid w:val="004E3E75"/>
    <w:rsid w:val="00501D36"/>
    <w:rsid w:val="00514DAE"/>
    <w:rsid w:val="005229C5"/>
    <w:rsid w:val="005265B0"/>
    <w:rsid w:val="00542202"/>
    <w:rsid w:val="00564985"/>
    <w:rsid w:val="00565ABB"/>
    <w:rsid w:val="00571D0C"/>
    <w:rsid w:val="00593266"/>
    <w:rsid w:val="00594FC9"/>
    <w:rsid w:val="00595888"/>
    <w:rsid w:val="005A77C5"/>
    <w:rsid w:val="005B5E49"/>
    <w:rsid w:val="00600AA0"/>
    <w:rsid w:val="00603FE0"/>
    <w:rsid w:val="00607C85"/>
    <w:rsid w:val="00620920"/>
    <w:rsid w:val="0062738B"/>
    <w:rsid w:val="006347F8"/>
    <w:rsid w:val="00640C91"/>
    <w:rsid w:val="00642E86"/>
    <w:rsid w:val="00644C8E"/>
    <w:rsid w:val="00653942"/>
    <w:rsid w:val="00660FC3"/>
    <w:rsid w:val="006B6C4F"/>
    <w:rsid w:val="006C0CB7"/>
    <w:rsid w:val="006C53DA"/>
    <w:rsid w:val="006C7C4A"/>
    <w:rsid w:val="006F3486"/>
    <w:rsid w:val="006F3797"/>
    <w:rsid w:val="006F73EB"/>
    <w:rsid w:val="007254C0"/>
    <w:rsid w:val="00756BA9"/>
    <w:rsid w:val="00764B9C"/>
    <w:rsid w:val="00781C43"/>
    <w:rsid w:val="00797E19"/>
    <w:rsid w:val="007A5E8E"/>
    <w:rsid w:val="007A7D4E"/>
    <w:rsid w:val="007B3403"/>
    <w:rsid w:val="007E75C7"/>
    <w:rsid w:val="007F7A8D"/>
    <w:rsid w:val="00803A4E"/>
    <w:rsid w:val="00825240"/>
    <w:rsid w:val="00826DCA"/>
    <w:rsid w:val="0083090C"/>
    <w:rsid w:val="00843237"/>
    <w:rsid w:val="0084732C"/>
    <w:rsid w:val="008565FF"/>
    <w:rsid w:val="00871B79"/>
    <w:rsid w:val="008B089C"/>
    <w:rsid w:val="008B3FD9"/>
    <w:rsid w:val="008C1F00"/>
    <w:rsid w:val="008C3157"/>
    <w:rsid w:val="008E5AEC"/>
    <w:rsid w:val="008E6C25"/>
    <w:rsid w:val="008F0F95"/>
    <w:rsid w:val="008F5773"/>
    <w:rsid w:val="00911194"/>
    <w:rsid w:val="00912C1C"/>
    <w:rsid w:val="00955453"/>
    <w:rsid w:val="00955FC4"/>
    <w:rsid w:val="009756AE"/>
    <w:rsid w:val="009801C7"/>
    <w:rsid w:val="00982401"/>
    <w:rsid w:val="00995A95"/>
    <w:rsid w:val="0099629F"/>
    <w:rsid w:val="009C025D"/>
    <w:rsid w:val="009D376D"/>
    <w:rsid w:val="00A227A5"/>
    <w:rsid w:val="00A22B2C"/>
    <w:rsid w:val="00A3398E"/>
    <w:rsid w:val="00A52F83"/>
    <w:rsid w:val="00A7617C"/>
    <w:rsid w:val="00A77133"/>
    <w:rsid w:val="00A77EF1"/>
    <w:rsid w:val="00A80E91"/>
    <w:rsid w:val="00A81409"/>
    <w:rsid w:val="00A85A21"/>
    <w:rsid w:val="00AA0498"/>
    <w:rsid w:val="00AA16A4"/>
    <w:rsid w:val="00AA4C76"/>
    <w:rsid w:val="00AB16E1"/>
    <w:rsid w:val="00AB5DFF"/>
    <w:rsid w:val="00AD41D4"/>
    <w:rsid w:val="00AD75A1"/>
    <w:rsid w:val="00AE0B52"/>
    <w:rsid w:val="00AF1D05"/>
    <w:rsid w:val="00B0041A"/>
    <w:rsid w:val="00B22D75"/>
    <w:rsid w:val="00B23A5C"/>
    <w:rsid w:val="00B44758"/>
    <w:rsid w:val="00B47121"/>
    <w:rsid w:val="00B63759"/>
    <w:rsid w:val="00B655A9"/>
    <w:rsid w:val="00B87652"/>
    <w:rsid w:val="00BA15F2"/>
    <w:rsid w:val="00BB47A7"/>
    <w:rsid w:val="00BB787B"/>
    <w:rsid w:val="00BC6E10"/>
    <w:rsid w:val="00BE52E1"/>
    <w:rsid w:val="00C108E4"/>
    <w:rsid w:val="00C16E42"/>
    <w:rsid w:val="00C24512"/>
    <w:rsid w:val="00C33046"/>
    <w:rsid w:val="00C5219F"/>
    <w:rsid w:val="00C53070"/>
    <w:rsid w:val="00C656DB"/>
    <w:rsid w:val="00C760FE"/>
    <w:rsid w:val="00C96B2A"/>
    <w:rsid w:val="00CA49C9"/>
    <w:rsid w:val="00CB5C91"/>
    <w:rsid w:val="00CD62FE"/>
    <w:rsid w:val="00CD7C85"/>
    <w:rsid w:val="00D02676"/>
    <w:rsid w:val="00D047AC"/>
    <w:rsid w:val="00D60A0E"/>
    <w:rsid w:val="00D71EAA"/>
    <w:rsid w:val="00D86235"/>
    <w:rsid w:val="00DE4A73"/>
    <w:rsid w:val="00E001A4"/>
    <w:rsid w:val="00E019DA"/>
    <w:rsid w:val="00E209FB"/>
    <w:rsid w:val="00E227EC"/>
    <w:rsid w:val="00E35762"/>
    <w:rsid w:val="00E36580"/>
    <w:rsid w:val="00E43E00"/>
    <w:rsid w:val="00E55E43"/>
    <w:rsid w:val="00E623F3"/>
    <w:rsid w:val="00E8625F"/>
    <w:rsid w:val="00E912D3"/>
    <w:rsid w:val="00EA6361"/>
    <w:rsid w:val="00EB7867"/>
    <w:rsid w:val="00ED1455"/>
    <w:rsid w:val="00ED6B06"/>
    <w:rsid w:val="00EF1986"/>
    <w:rsid w:val="00F20919"/>
    <w:rsid w:val="00F27A95"/>
    <w:rsid w:val="00F41084"/>
    <w:rsid w:val="00F64E69"/>
    <w:rsid w:val="00F83A01"/>
    <w:rsid w:val="00F83E69"/>
    <w:rsid w:val="00F9554D"/>
    <w:rsid w:val="00F96394"/>
    <w:rsid w:val="00FA314E"/>
    <w:rsid w:val="00FA676D"/>
    <w:rsid w:val="00FA79A5"/>
    <w:rsid w:val="00FB6985"/>
    <w:rsid w:val="00FC2482"/>
    <w:rsid w:val="00FE1EE7"/>
    <w:rsid w:val="00FE4B59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C6F1"/>
  <w15:chartTrackingRefBased/>
  <w15:docId w15:val="{B5E05EA2-A1CD-4726-9F26-CBA6F270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B47121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5E4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5B5E4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B5E4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B5E4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21784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1784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1784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1784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1784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17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7847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qFormat/>
    <w:rsid w:val="00B6375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ahoma" w:eastAsia="Times New Roman" w:hAnsi="Tahoma" w:cs="Tahoma"/>
      <w:b/>
      <w:bCs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B63759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styleId="ad">
    <w:name w:val="Hyperlink"/>
    <w:uiPriority w:val="99"/>
    <w:unhideWhenUsed/>
    <w:rsid w:val="00B63759"/>
    <w:rPr>
      <w:color w:val="0563C1"/>
      <w:u w:val="single"/>
    </w:rPr>
  </w:style>
  <w:style w:type="paragraph" w:styleId="2">
    <w:name w:val="Body Text 2"/>
    <w:basedOn w:val="a"/>
    <w:link w:val="20"/>
    <w:rsid w:val="00B63759"/>
    <w:pPr>
      <w:overflowPunct w:val="0"/>
      <w:autoSpaceDE w:val="0"/>
      <w:autoSpaceDN w:val="0"/>
      <w:adjustRightInd w:val="0"/>
      <w:spacing w:after="0" w:line="240" w:lineRule="auto"/>
      <w:ind w:left="-1080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20">
    <w:name w:val="Основной текст 2 Знак"/>
    <w:basedOn w:val="a0"/>
    <w:link w:val="2"/>
    <w:rsid w:val="00B63759"/>
    <w:rPr>
      <w:rFonts w:ascii="Tahoma" w:eastAsia="Times New Roman" w:hAnsi="Tahoma" w:cs="Tahoma"/>
      <w:sz w:val="16"/>
      <w:szCs w:val="16"/>
    </w:rPr>
  </w:style>
  <w:style w:type="character" w:customStyle="1" w:styleId="ac">
    <w:name w:val="Абзац списка Знак"/>
    <w:link w:val="ab"/>
    <w:uiPriority w:val="99"/>
    <w:locked/>
    <w:rsid w:val="001E423D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9"/>
    <w:rsid w:val="00B47121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table" w:styleId="ae">
    <w:name w:val="Table Grid"/>
    <w:basedOn w:val="a1"/>
    <w:uiPriority w:val="39"/>
    <w:rsid w:val="00764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64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64B9C"/>
  </w:style>
  <w:style w:type="paragraph" w:styleId="af1">
    <w:name w:val="footer"/>
    <w:basedOn w:val="a"/>
    <w:link w:val="af2"/>
    <w:uiPriority w:val="99"/>
    <w:unhideWhenUsed/>
    <w:rsid w:val="00764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64B9C"/>
  </w:style>
  <w:style w:type="character" w:styleId="af3">
    <w:name w:val="FollowedHyperlink"/>
    <w:basedOn w:val="a0"/>
    <w:uiPriority w:val="99"/>
    <w:semiHidden/>
    <w:unhideWhenUsed/>
    <w:rsid w:val="00C656DB"/>
    <w:rPr>
      <w:color w:val="954F72" w:themeColor="followedHyperlink"/>
      <w:u w:val="single"/>
    </w:rPr>
  </w:style>
  <w:style w:type="table" w:customStyle="1" w:styleId="TableGrid">
    <w:name w:val="TableGrid"/>
    <w:rsid w:val="00644C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pertyclaims@renin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nin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nins.ru/KID?pravila-108_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AAC16-66EF-4E68-9AC1-CDDA1AEF4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1109</Words>
  <Characters>6327</Characters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2024-10-10T10:22:00Z</dcterms:created>
  <dcterms:modified xsi:type="dcterms:W3CDTF">2024-10-10T10:38:00Z</dcterms:modified>
</cp:coreProperties>
</file>